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4E13" w14:textId="77777777" w:rsidR="00A120EB" w:rsidRPr="00BD38C2" w:rsidRDefault="00A120EB" w:rsidP="00A12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CATEDRA DE PROPEDEUTICĂ STOMATOLOGICĂ</w:t>
      </w:r>
    </w:p>
    <w:p w14:paraId="7BBD0212" w14:textId="77777777" w:rsidR="00A120EB" w:rsidRPr="00BD38C2" w:rsidRDefault="00A120EB" w:rsidP="00A12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“PAVEL GODOROJA”</w:t>
      </w:r>
    </w:p>
    <w:p w14:paraId="1D055E35" w14:textId="77777777" w:rsidR="00A120EB" w:rsidRPr="00BD38C2" w:rsidRDefault="00A120EB" w:rsidP="00A12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FACULTATEA DE STOMATOLOGIE</w:t>
      </w:r>
    </w:p>
    <w:p w14:paraId="29F5E7EF" w14:textId="1B486DDE" w:rsidR="00000000" w:rsidRPr="00A120EB" w:rsidRDefault="00A120EB" w:rsidP="00A12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PROGRAMUL DE STUDII: 0911.1 STOMATOLOGIE</w:t>
      </w:r>
    </w:p>
    <w:p w14:paraId="59CF8182" w14:textId="77777777" w:rsidR="000B7EA4" w:rsidRDefault="000B7EA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1136A6" w14:paraId="2015B161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08A82F39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Denumirea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6656" w:type="dxa"/>
          </w:tcPr>
          <w:p w14:paraId="37284CC3" w14:textId="51833D94" w:rsidR="000B7EA4" w:rsidRPr="001136A6" w:rsidRDefault="001136A6" w:rsidP="00A12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Tehnici</w:t>
            </w:r>
            <w:proofErr w:type="spellEnd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moderne</w:t>
            </w:r>
            <w:proofErr w:type="spellEnd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amprentare</w:t>
            </w:r>
            <w:proofErr w:type="spellEnd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cîmpului</w:t>
            </w:r>
            <w:proofErr w:type="spellEnd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protetic</w:t>
            </w:r>
            <w:proofErr w:type="spellEnd"/>
          </w:p>
        </w:tc>
      </w:tr>
      <w:tr w:rsidR="000B7EA4" w:rsidRPr="00A120EB" w14:paraId="7F36DC5F" w14:textId="77777777" w:rsidTr="000B7EA4">
        <w:tc>
          <w:tcPr>
            <w:tcW w:w="2689" w:type="dxa"/>
          </w:tcPr>
          <w:p w14:paraId="7B429639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Tipul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48A0D8E" w14:textId="1F7E0CF4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țional</w:t>
            </w:r>
            <w:proofErr w:type="spellEnd"/>
          </w:p>
        </w:tc>
      </w:tr>
      <w:tr w:rsidR="000B7EA4" w:rsidRPr="00A120EB" w14:paraId="267BCD14" w14:textId="77777777" w:rsidTr="000B7EA4">
        <w:tc>
          <w:tcPr>
            <w:tcW w:w="2689" w:type="dxa"/>
          </w:tcPr>
          <w:p w14:paraId="76B115E7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Anul de </w:t>
            </w: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56" w:type="dxa"/>
          </w:tcPr>
          <w:p w14:paraId="02A2469E" w14:textId="6D276D6B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120EB"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B7EA4" w:rsidRPr="00A120EB" w14:paraId="07223969" w14:textId="77777777" w:rsidTr="000B7EA4">
        <w:tc>
          <w:tcPr>
            <w:tcW w:w="2689" w:type="dxa"/>
          </w:tcPr>
          <w:p w14:paraId="76773C26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Componenta</w:t>
            </w:r>
          </w:p>
        </w:tc>
        <w:tc>
          <w:tcPr>
            <w:tcW w:w="6656" w:type="dxa"/>
          </w:tcPr>
          <w:p w14:paraId="574B8460" w14:textId="36C3740D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De specialitate</w:t>
            </w:r>
          </w:p>
        </w:tc>
      </w:tr>
      <w:tr w:rsidR="000B7EA4" w:rsidRPr="001136A6" w14:paraId="69507EB1" w14:textId="77777777" w:rsidTr="000B7EA4">
        <w:tc>
          <w:tcPr>
            <w:tcW w:w="2689" w:type="dxa"/>
          </w:tcPr>
          <w:p w14:paraId="47011F27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56" w:type="dxa"/>
          </w:tcPr>
          <w:p w14:paraId="3D868617" w14:textId="77777777" w:rsidR="000B7EA4" w:rsidRDefault="00A120EB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Bajurea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Nicolae, </w:t>
            </w: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dr.șt.med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14E2E1" w14:textId="0B933296" w:rsidR="001136A6" w:rsidRPr="00A120EB" w:rsidRDefault="001136A6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Cheptanaru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Olga,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dr.șt.med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conf univ.</w:t>
            </w:r>
          </w:p>
        </w:tc>
      </w:tr>
      <w:tr w:rsidR="000B7EA4" w:rsidRPr="004F784E" w14:paraId="0E388C09" w14:textId="77777777" w:rsidTr="000B7EA4">
        <w:tc>
          <w:tcPr>
            <w:tcW w:w="2689" w:type="dxa"/>
          </w:tcPr>
          <w:p w14:paraId="50194BE7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56" w:type="dxa"/>
          </w:tcPr>
          <w:p w14:paraId="7581C391" w14:textId="10A9A9DE" w:rsidR="000B7EA4" w:rsidRPr="00A120EB" w:rsidRDefault="004F784E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propedeutică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“Pavel Godoroja”, USMF “Nicolae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Clinica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nr.2, str.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0B7EA4" w:rsidRPr="001136A6" w14:paraId="5242B2F9" w14:textId="77777777" w:rsidTr="000B7EA4">
        <w:tc>
          <w:tcPr>
            <w:tcW w:w="2689" w:type="dxa"/>
            <w:vMerge w:val="restart"/>
          </w:tcPr>
          <w:p w14:paraId="2A610093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665FCFEE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421F9FCF" w14:textId="16DD7F83" w:rsidR="000B7EA4" w:rsidRPr="00A120EB" w:rsidRDefault="00A120EB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Program: pentru însușirea bună a disciplinei studentul anului II are nevoie de următoarele abilități: competențe confirmate în științele studiate la anul I (Morfologia funcțională a </w:t>
            </w:r>
            <w:proofErr w:type="spellStart"/>
            <w:r w:rsidR="004F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isitemului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F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tomatognat</w:t>
            </w:r>
            <w:proofErr w:type="spellEnd"/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Anatomie, Biomateriale </w:t>
            </w:r>
            <w:r w:rsidR="004F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tomatologice); cunoașterea principiilor de formare a termenilor medicali.</w:t>
            </w:r>
          </w:p>
        </w:tc>
      </w:tr>
      <w:tr w:rsidR="000B7EA4" w:rsidRPr="001136A6" w14:paraId="282AC042" w14:textId="77777777" w:rsidTr="000B7EA4">
        <w:tc>
          <w:tcPr>
            <w:tcW w:w="2689" w:type="dxa"/>
            <w:vMerge/>
          </w:tcPr>
          <w:p w14:paraId="63D8CE13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6FAF039E" w14:textId="27208B6C" w:rsidR="000B7EA4" w:rsidRPr="00A120EB" w:rsidRDefault="00A120EB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Competențe: 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0B7EA4" w:rsidRPr="001136A6" w14:paraId="73744B39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0B1E6132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56" w:type="dxa"/>
          </w:tcPr>
          <w:p w14:paraId="41292C7B" w14:textId="095BA2A8" w:rsidR="001136A6" w:rsidRPr="001136A6" w:rsidRDefault="001136A6" w:rsidP="001136A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 xml:space="preserve">Disciplina 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>opțională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 xml:space="preserve"> „Metodele  moderne de amprentare a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>cîmpului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 xml:space="preserve"> protetic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” 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 xml:space="preserve">are drept scop integrarea cunoștințelor acumulate de viitorii medici stomatologi la 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>disciplinele</w:t>
            </w:r>
            <w:r w:rsidRPr="00113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o-RO" w:eastAsia="ru-RU"/>
              </w:rPr>
              <w:t xml:space="preserve"> obligatorii de profil stomatologic în vederea asigurării unei asistențe stomatologice eficiente, inofensive în tratamentul protetic cu variate tipuri de proteze.</w:t>
            </w:r>
          </w:p>
          <w:p w14:paraId="7A85A0BC" w14:textId="1B7BC91F" w:rsidR="000B7EA4" w:rsidRPr="001136A6" w:rsidRDefault="001136A6" w:rsidP="001136A6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Totodată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metodele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cîmpului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protetic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cadrul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disciplinei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țin</w:t>
            </w:r>
            <w:proofErr w:type="spellEnd"/>
            <w:proofErr w:type="gram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dezvolte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abilitățile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gândirea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clinică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studenților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orientate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acumularea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competențelor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abilităților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protetice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determinarea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metodelor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optime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profilaxie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diagnostic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tratament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disfuncțiilor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sistemului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stomatognat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B7EA4" w:rsidRPr="001136A6" w14:paraId="013F003A" w14:textId="77777777" w:rsidTr="000B7EA4">
        <w:tc>
          <w:tcPr>
            <w:tcW w:w="2689" w:type="dxa"/>
          </w:tcPr>
          <w:p w14:paraId="4F76BE85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1977D50D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0A8CD67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Noțiune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Scurt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istoric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6DCA377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Linguri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977C4CD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fixă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62C5CBA1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Metode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condiționare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șanțului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gingival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vederea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921D38D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într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-un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timp.</w:t>
            </w:r>
            <w:proofErr w:type="spellEnd"/>
          </w:p>
          <w:p w14:paraId="01BDAFED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timpi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6512D98F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injectare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intrumentarul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utilizat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F312137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hidrocoloizi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3AD3F26E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ambelor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arcade.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Indicații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Contraindicații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Avantaje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Dezavantaje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0082952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protezele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mobilizabile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42613F2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protezele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mobile.</w:t>
            </w:r>
          </w:p>
          <w:p w14:paraId="43D7E6C8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mucostatică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Particularități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CBD6584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mucodinamică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Particularități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8EC5125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compresivă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Indicații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Contraindicații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14:paraId="3CF1CA43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ehnica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amprentării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anatomice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funcționale. Materiale și instrumente necesare.</w:t>
            </w:r>
          </w:p>
          <w:p w14:paraId="22E953AB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Tehnica de amprentare după metoda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Schrei</w:t>
            </w: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nemakers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Herbst</w:t>
            </w: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14:paraId="6C3B8D1A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Tehnica de amprentare după</w:t>
            </w: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Pedro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Saizar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Y.Gilbert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M.Blandin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3A1114F" w14:textId="0F442A0D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Particularitățile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tratamentul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implanto-protetic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521EF13" w14:textId="77777777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mprentarea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cîmpului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protetic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lingură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închisă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1DD6A8B" w14:textId="76718871" w:rsidR="001136A6" w:rsidRPr="001136A6" w:rsidRDefault="001136A6" w:rsidP="001136A6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Amprentarea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cîmpului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protetic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lingură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deschisă</w:t>
            </w:r>
            <w:proofErr w:type="spellEnd"/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5351A4F" w14:textId="4379505B" w:rsidR="000B7EA4" w:rsidRPr="001136A6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7EA4" w:rsidRPr="001136A6" w14:paraId="37FB8493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68F85509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  <w:p w14:paraId="19E31B4E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6E4F2992" w14:textId="77777777" w:rsidR="001136A6" w:rsidRPr="001136A6" w:rsidRDefault="001136A6" w:rsidP="001136A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ind w:left="720" w:hanging="294"/>
              <w:jc w:val="both"/>
              <w:rPr>
                <w:rFonts w:ascii="Times New Roman" w:eastAsia="SimSun" w:hAnsi="Times New Roman" w:cs="Times New Roman"/>
                <w:kern w:val="1"/>
                <w:sz w:val="23"/>
                <w:szCs w:val="23"/>
                <w:lang w:val="ro-RO" w:eastAsia="zh-CN" w:bidi="hi-IN"/>
              </w:rPr>
            </w:pP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să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cunoască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modalitate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de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utilizare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a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materialelor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și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lingurilor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amprentare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;</w:t>
            </w:r>
            <w:proofErr w:type="gramEnd"/>
          </w:p>
          <w:p w14:paraId="6DFABD8C" w14:textId="77777777" w:rsidR="001136A6" w:rsidRPr="001136A6" w:rsidRDefault="001136A6" w:rsidP="001136A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ind w:left="720" w:hanging="294"/>
              <w:jc w:val="both"/>
              <w:rPr>
                <w:rFonts w:ascii="Times New Roman" w:eastAsia="SimSun" w:hAnsi="Times New Roman" w:cs="Times New Roman"/>
                <w:kern w:val="1"/>
                <w:sz w:val="23"/>
                <w:szCs w:val="23"/>
                <w:lang w:val="ro-RO" w:eastAsia="zh-CN" w:bidi="hi-IN"/>
              </w:rPr>
            </w:pP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să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cunoască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tehnicile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de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amprentare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pentru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protezarea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fixă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;</w:t>
            </w:r>
          </w:p>
          <w:p w14:paraId="47469946" w14:textId="77777777" w:rsidR="001136A6" w:rsidRPr="001136A6" w:rsidRDefault="001136A6" w:rsidP="001136A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ind w:left="720" w:hanging="294"/>
              <w:jc w:val="both"/>
              <w:rPr>
                <w:rFonts w:ascii="Times New Roman" w:eastAsia="SimSun" w:hAnsi="Times New Roman" w:cs="Times New Roman"/>
                <w:kern w:val="1"/>
                <w:sz w:val="23"/>
                <w:szCs w:val="23"/>
                <w:lang w:val="ro-RO" w:eastAsia="zh-CN" w:bidi="hi-IN"/>
              </w:rPr>
            </w:pP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să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cunoască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tehnicile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de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amprentare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pentru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protezarea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mobilizabilă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;</w:t>
            </w:r>
          </w:p>
          <w:p w14:paraId="7A72DE2E" w14:textId="77777777" w:rsidR="001136A6" w:rsidRPr="001136A6" w:rsidRDefault="001136A6" w:rsidP="001136A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ind w:left="720" w:hanging="294"/>
              <w:jc w:val="both"/>
              <w:rPr>
                <w:rFonts w:ascii="Times New Roman" w:eastAsia="SimSun" w:hAnsi="Times New Roman" w:cs="Times New Roman"/>
                <w:kern w:val="1"/>
                <w:sz w:val="23"/>
                <w:szCs w:val="23"/>
                <w:lang w:val="ro-RO" w:eastAsia="zh-CN" w:bidi="hi-IN"/>
              </w:rPr>
            </w:pP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să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cunoască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tehnicile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de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amprentare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pentru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protezarea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mobilă</w:t>
            </w:r>
            <w:proofErr w:type="spellEnd"/>
            <w:r w:rsidRPr="001136A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;</w:t>
            </w:r>
          </w:p>
          <w:p w14:paraId="389B46E5" w14:textId="23C27D0E" w:rsidR="000B7EA4" w:rsidRPr="00A120EB" w:rsidRDefault="001136A6" w:rsidP="001136A6">
            <w:pPr>
              <w:pStyle w:val="a8"/>
              <w:jc w:val="both"/>
              <w:rPr>
                <w:rFonts w:cs="Times New Roman"/>
                <w:lang w:val="ro-RO"/>
              </w:rPr>
            </w:pP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să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cunoască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particularitățile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de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amprentare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în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tratamentul</w:t>
            </w:r>
            <w:proofErr w:type="spellEnd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proofErr w:type="spellStart"/>
            <w:r w:rsidRPr="001136A6">
              <w:rPr>
                <w:rFonts w:eastAsia="Times New Roman" w:cs="Times New Roman"/>
                <w:kern w:val="0"/>
                <w:lang w:val="en-US" w:eastAsia="ru-RU" w:bidi="ar-SA"/>
              </w:rPr>
              <w:t>implanto-protetic</w:t>
            </w:r>
            <w:proofErr w:type="spellEnd"/>
          </w:p>
        </w:tc>
      </w:tr>
      <w:tr w:rsidR="000B7EA4" w:rsidRPr="001136A6" w14:paraId="62C8CA7E" w14:textId="77777777" w:rsidTr="000B7EA4">
        <w:tc>
          <w:tcPr>
            <w:tcW w:w="2689" w:type="dxa"/>
          </w:tcPr>
          <w:p w14:paraId="4719DCE2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Manopere practice achiziționate</w:t>
            </w:r>
          </w:p>
          <w:p w14:paraId="463BB001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3B8E5967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distingă materialele amprentare și indicațiile acestora; </w:t>
            </w:r>
          </w:p>
          <w:p w14:paraId="5F088F92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câmpului protetic  în cazul protezării fixe pe modelul fantom;</w:t>
            </w:r>
          </w:p>
          <w:p w14:paraId="6678B4FF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câmpului protetic  în cazul protezării mobilizabile pe modelul fantom;</w:t>
            </w:r>
          </w:p>
          <w:p w14:paraId="3FC47620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câmpului protetic  în cazul protezării mobile pe modelul fantom;</w:t>
            </w:r>
          </w:p>
          <w:p w14:paraId="6EF47B25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anatomică;</w:t>
            </w:r>
          </w:p>
          <w:p w14:paraId="34252C42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funcțională.</w:t>
            </w:r>
          </w:p>
          <w:p w14:paraId="111FB686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câmpului protetic cu lingură deschisă</w:t>
            </w:r>
            <w:r w:rsidRPr="001136A6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diferite situații clinice pe modelul fantom;</w:t>
            </w:r>
          </w:p>
          <w:p w14:paraId="08A9DE4B" w14:textId="77777777" w:rsidR="001136A6" w:rsidRPr="001136A6" w:rsidRDefault="001136A6" w:rsidP="001136A6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ind w:left="360" w:hanging="357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1136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poată efectua amprentarea câmpului protetic cu lingură închisă în diferite situații clinice pe modelul fantom;</w:t>
            </w:r>
          </w:p>
          <w:p w14:paraId="7ADBF166" w14:textId="412CE233" w:rsidR="000B7EA4" w:rsidRPr="00A120EB" w:rsidRDefault="000B7EA4" w:rsidP="001136A6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7EA4" w:rsidRPr="00A120EB" w14:paraId="32A29ED6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C0D281A" w14:textId="77777777" w:rsidR="000B7EA4" w:rsidRPr="00A120EB" w:rsidRDefault="000B7EA4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20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56" w:type="dxa"/>
          </w:tcPr>
          <w:p w14:paraId="2FC84F9A" w14:textId="2781F15A" w:rsidR="000B7EA4" w:rsidRPr="00A120EB" w:rsidRDefault="001136A6" w:rsidP="00A12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23B4540E" w14:textId="77777777" w:rsidR="000B7EA4" w:rsidRPr="00A120EB" w:rsidRDefault="000B7EA4" w:rsidP="00A120E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096E88" w14:textId="77777777" w:rsidR="00086B9E" w:rsidRPr="00A120EB" w:rsidRDefault="00086B9E" w:rsidP="00A120E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CE24240" w14:textId="77777777" w:rsidR="00086B9E" w:rsidRPr="00A120EB" w:rsidRDefault="00086B9E" w:rsidP="00A120E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F149234" w14:textId="77777777" w:rsidR="00086B9E" w:rsidRPr="00A120EB" w:rsidRDefault="00086B9E" w:rsidP="00A120E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RPr="00A1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60580"/>
    <w:multiLevelType w:val="hybridMultilevel"/>
    <w:tmpl w:val="7514E13C"/>
    <w:lvl w:ilvl="0" w:tplc="85323C5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AC37A3"/>
    <w:multiLevelType w:val="hybridMultilevel"/>
    <w:tmpl w:val="AE0CA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1192"/>
    <w:multiLevelType w:val="hybridMultilevel"/>
    <w:tmpl w:val="92E4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DF86FA0"/>
    <w:multiLevelType w:val="hybridMultilevel"/>
    <w:tmpl w:val="14021222"/>
    <w:lvl w:ilvl="0" w:tplc="85323C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1820102">
    <w:abstractNumId w:val="4"/>
  </w:num>
  <w:num w:numId="2" w16cid:durableId="453212546">
    <w:abstractNumId w:val="11"/>
  </w:num>
  <w:num w:numId="3" w16cid:durableId="1858304696">
    <w:abstractNumId w:val="3"/>
  </w:num>
  <w:num w:numId="4" w16cid:durableId="2009017723">
    <w:abstractNumId w:val="7"/>
  </w:num>
  <w:num w:numId="5" w16cid:durableId="641157988">
    <w:abstractNumId w:val="1"/>
  </w:num>
  <w:num w:numId="6" w16cid:durableId="739601433">
    <w:abstractNumId w:val="9"/>
  </w:num>
  <w:num w:numId="7" w16cid:durableId="1209102726">
    <w:abstractNumId w:val="2"/>
  </w:num>
  <w:num w:numId="8" w16cid:durableId="80227852">
    <w:abstractNumId w:val="6"/>
  </w:num>
  <w:num w:numId="9" w16cid:durableId="1637099721">
    <w:abstractNumId w:val="5"/>
  </w:num>
  <w:num w:numId="10" w16cid:durableId="2117090782">
    <w:abstractNumId w:val="10"/>
  </w:num>
  <w:num w:numId="11" w16cid:durableId="1497964942">
    <w:abstractNumId w:val="0"/>
  </w:num>
  <w:num w:numId="12" w16cid:durableId="1398166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B0"/>
    <w:rsid w:val="00045990"/>
    <w:rsid w:val="00086B9E"/>
    <w:rsid w:val="0009359B"/>
    <w:rsid w:val="000B7EA4"/>
    <w:rsid w:val="001136A6"/>
    <w:rsid w:val="001B7667"/>
    <w:rsid w:val="00347E2D"/>
    <w:rsid w:val="004710AD"/>
    <w:rsid w:val="004C6DE3"/>
    <w:rsid w:val="004F784E"/>
    <w:rsid w:val="006B7BBE"/>
    <w:rsid w:val="007939FF"/>
    <w:rsid w:val="007C6698"/>
    <w:rsid w:val="007D18F2"/>
    <w:rsid w:val="00893506"/>
    <w:rsid w:val="00A120EB"/>
    <w:rsid w:val="00BC2716"/>
    <w:rsid w:val="00BE6FF3"/>
    <w:rsid w:val="00CB44CC"/>
    <w:rsid w:val="00D67F6D"/>
    <w:rsid w:val="00DE53B0"/>
    <w:rsid w:val="00EE45F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F93"/>
  <w15:chartTrackingRefBased/>
  <w15:docId w15:val="{62E96EE4-0B6D-4E68-85E9-CA17015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A120E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1136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36A6"/>
  </w:style>
  <w:style w:type="paragraph" w:styleId="3">
    <w:name w:val="Body Text Indent 3"/>
    <w:basedOn w:val="a"/>
    <w:link w:val="30"/>
    <w:uiPriority w:val="99"/>
    <w:semiHidden/>
    <w:unhideWhenUsed/>
    <w:rsid w:val="00113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36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2021-04-05T12:21:00Z</cp:lastPrinted>
  <dcterms:created xsi:type="dcterms:W3CDTF">2021-03-31T04:51:00Z</dcterms:created>
  <dcterms:modified xsi:type="dcterms:W3CDTF">2025-03-13T15:01:00Z</dcterms:modified>
</cp:coreProperties>
</file>