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23C7" w14:textId="77777777" w:rsidR="00E4644D" w:rsidRDefault="00E4644D" w:rsidP="00E46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74743741"/>
      <w:r w:rsidRPr="00E464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CATEDRA DE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PROPEDEUTICĂ STOMATOLOGICĂ </w:t>
      </w:r>
    </w:p>
    <w:p w14:paraId="32B134B7" w14:textId="5DA6795F" w:rsidR="00E4644D" w:rsidRPr="00E4644D" w:rsidRDefault="00E4644D" w:rsidP="00E46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“PAVEL GODOROJA”</w:t>
      </w:r>
    </w:p>
    <w:p w14:paraId="534017E3" w14:textId="4310CA2D" w:rsidR="00E4644D" w:rsidRPr="00E4644D" w:rsidRDefault="00E4644D" w:rsidP="00E46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44D">
        <w:rPr>
          <w:rFonts w:ascii="Times New Roman" w:hAnsi="Times New Roman" w:cs="Times New Roman"/>
          <w:b/>
          <w:sz w:val="28"/>
          <w:szCs w:val="28"/>
          <w:lang w:val="en-US"/>
        </w:rPr>
        <w:t>FACULTATEA DE STOMATOLOGIE</w:t>
      </w:r>
    </w:p>
    <w:p w14:paraId="3CCC6C2D" w14:textId="5CE13D46" w:rsidR="00000000" w:rsidRPr="00E4644D" w:rsidRDefault="00E4644D" w:rsidP="00E46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44D">
        <w:rPr>
          <w:rFonts w:ascii="Times New Roman" w:hAnsi="Times New Roman" w:cs="Times New Roman"/>
          <w:b/>
          <w:sz w:val="28"/>
          <w:szCs w:val="28"/>
          <w:lang w:val="en-US"/>
        </w:rPr>
        <w:t>PROGRAMUL DE STUDII: 0911.1 STOMATOLOGIE</w:t>
      </w:r>
    </w:p>
    <w:bookmarkEnd w:id="0"/>
    <w:p w14:paraId="095EBD6A" w14:textId="77777777" w:rsidR="000B7EA4" w:rsidRDefault="000B7EA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7365"/>
      </w:tblGrid>
      <w:tr w:rsidR="000B7EA4" w:rsidRPr="00C81168" w14:paraId="53BDA2E5" w14:textId="77777777" w:rsidTr="0006665A">
        <w:tc>
          <w:tcPr>
            <w:tcW w:w="2552" w:type="dxa"/>
            <w:shd w:val="clear" w:color="auto" w:fill="DEEAF6" w:themeFill="accent1" w:themeFillTint="33"/>
          </w:tcPr>
          <w:p w14:paraId="12952E6D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Denumirea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7365" w:type="dxa"/>
          </w:tcPr>
          <w:p w14:paraId="0022D7CE" w14:textId="273A0D81" w:rsidR="000B7EA4" w:rsidRPr="0006665A" w:rsidRDefault="00E4644D" w:rsidP="000666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666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Morfologia</w:t>
            </w:r>
            <w:proofErr w:type="spellEnd"/>
            <w:r w:rsidRPr="000666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66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funcțională</w:t>
            </w:r>
            <w:proofErr w:type="spellEnd"/>
            <w:r w:rsidRPr="000666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F24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666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istemului</w:t>
            </w:r>
            <w:proofErr w:type="spellEnd"/>
            <w:r w:rsidRPr="000666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4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666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tomat</w:t>
            </w:r>
            <w:r w:rsidR="00F24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og</w:t>
            </w:r>
            <w:r w:rsidRPr="000666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</w:t>
            </w:r>
            <w:proofErr w:type="spellEnd"/>
          </w:p>
        </w:tc>
      </w:tr>
      <w:tr w:rsidR="000B7EA4" w:rsidRPr="0006665A" w14:paraId="78F07925" w14:textId="77777777" w:rsidTr="0006665A">
        <w:tc>
          <w:tcPr>
            <w:tcW w:w="2552" w:type="dxa"/>
          </w:tcPr>
          <w:p w14:paraId="2D1F19B7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Tipul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65" w:type="dxa"/>
          </w:tcPr>
          <w:p w14:paraId="1D2A4046" w14:textId="2ECB2078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Obligator</w:t>
            </w:r>
          </w:p>
        </w:tc>
      </w:tr>
      <w:tr w:rsidR="000B7EA4" w:rsidRPr="0006665A" w14:paraId="6517266F" w14:textId="77777777" w:rsidTr="0006665A">
        <w:tc>
          <w:tcPr>
            <w:tcW w:w="2552" w:type="dxa"/>
          </w:tcPr>
          <w:p w14:paraId="3C6477BA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Anul de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7365" w:type="dxa"/>
          </w:tcPr>
          <w:p w14:paraId="7551FB00" w14:textId="509CD5D1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B7EA4" w:rsidRPr="0006665A" w14:paraId="1F09F3AD" w14:textId="77777777" w:rsidTr="0006665A">
        <w:tc>
          <w:tcPr>
            <w:tcW w:w="2552" w:type="dxa"/>
          </w:tcPr>
          <w:p w14:paraId="442A5ED8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Componenta</w:t>
            </w:r>
          </w:p>
        </w:tc>
        <w:tc>
          <w:tcPr>
            <w:tcW w:w="7365" w:type="dxa"/>
          </w:tcPr>
          <w:p w14:paraId="28855B3D" w14:textId="32E86335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65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De specialitate</w:t>
            </w:r>
          </w:p>
        </w:tc>
      </w:tr>
      <w:tr w:rsidR="000B7EA4" w:rsidRPr="00C81168" w14:paraId="27C59811" w14:textId="77777777" w:rsidTr="0006665A">
        <w:tc>
          <w:tcPr>
            <w:tcW w:w="2552" w:type="dxa"/>
          </w:tcPr>
          <w:p w14:paraId="5BD5F662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7365" w:type="dxa"/>
          </w:tcPr>
          <w:p w14:paraId="2E43E51A" w14:textId="77777777" w:rsidR="000B7EA4" w:rsidRDefault="00E4644D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Nicolae,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dr.șt.med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conf.univ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A59F2D5" w14:textId="1FACDCE7" w:rsidR="00C81168" w:rsidRPr="0006665A" w:rsidRDefault="00C81168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Cheptanaru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Olga,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dr.șt.med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conf univ.</w:t>
            </w:r>
          </w:p>
        </w:tc>
      </w:tr>
      <w:tr w:rsidR="000B7EA4" w:rsidRPr="00F24B7D" w14:paraId="1DF8990B" w14:textId="77777777" w:rsidTr="0006665A">
        <w:tc>
          <w:tcPr>
            <w:tcW w:w="2552" w:type="dxa"/>
          </w:tcPr>
          <w:p w14:paraId="626790FA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7365" w:type="dxa"/>
          </w:tcPr>
          <w:p w14:paraId="3A31A7A1" w14:textId="27E0D9D0" w:rsidR="000B7EA4" w:rsidRPr="0006665A" w:rsidRDefault="00F24B7D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propedeutică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stomatologică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“Pavel Godoroja”, USMF “Nicolae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Testemi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Clinica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stomatologică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nr.2, str. 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0B7EA4" w:rsidRPr="00C81168" w14:paraId="078BD71E" w14:textId="77777777" w:rsidTr="0006665A">
        <w:tc>
          <w:tcPr>
            <w:tcW w:w="2552" w:type="dxa"/>
            <w:vMerge w:val="restart"/>
          </w:tcPr>
          <w:p w14:paraId="6513EE65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14:paraId="48AD89C2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65" w:type="dxa"/>
          </w:tcPr>
          <w:p w14:paraId="184E1BC3" w14:textId="1B928927" w:rsidR="000B7EA4" w:rsidRPr="0006665A" w:rsidRDefault="00E4644D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Program: pentru însușirea bună a disciplinei studentul anului I are nevoie de următoarele abilități: cunoașterea limbii de predare; competențe confirmate în științele studiate la nivelul liceal (biologie, chimie, fizică); cunoașterea principiilor de formare a termenilor medicali</w:t>
            </w:r>
            <w:r w:rsidR="007D16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0B7EA4" w:rsidRPr="00C81168" w14:paraId="477DF0B9" w14:textId="77777777" w:rsidTr="0006665A">
        <w:tc>
          <w:tcPr>
            <w:tcW w:w="2552" w:type="dxa"/>
            <w:vMerge/>
          </w:tcPr>
          <w:p w14:paraId="1AC8541F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65" w:type="dxa"/>
          </w:tcPr>
          <w:p w14:paraId="1D9A6769" w14:textId="04F4A128" w:rsidR="000B7EA4" w:rsidRPr="00F65C85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6665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Competențe</w:t>
            </w:r>
            <w:r w:rsidR="00E4644D" w:rsidRPr="0006665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:</w:t>
            </w:r>
            <w:r w:rsidR="00E4644D" w:rsidRPr="00066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644D" w:rsidRPr="0006665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utilizarea internetului, Windows, Word, Excel, Power Point (procesarea documentelor, tabelelor electronice și prezentărilor, utilizarea programelor de grafică); abilitatea de comunicare și lucru în echipă; calități – toleranță, compasiune, creativitate, inițiativă, autonomie.</w:t>
            </w:r>
          </w:p>
        </w:tc>
      </w:tr>
      <w:tr w:rsidR="000B7EA4" w:rsidRPr="00C81168" w14:paraId="4FC1F15C" w14:textId="77777777" w:rsidTr="0006665A">
        <w:tc>
          <w:tcPr>
            <w:tcW w:w="2552" w:type="dxa"/>
            <w:shd w:val="clear" w:color="auto" w:fill="DEEAF6" w:themeFill="accent1" w:themeFillTint="33"/>
          </w:tcPr>
          <w:p w14:paraId="4588D148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7365" w:type="dxa"/>
          </w:tcPr>
          <w:p w14:paraId="006C2487" w14:textId="1388DF8B" w:rsidR="000B7EA4" w:rsidRPr="0006665A" w:rsidRDefault="005C5FFA" w:rsidP="00F65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Prezentarea importanței cunoștințelor despre morfologia și funcțiile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implimentarea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lor în următoarele cursuri în devenire a unui bun medic stomatolog. Această disciplină este orientată spre o atitudine medicală care pornește de la cunoașterea normalului pentru înțelegerea modificărilor patologice. În acest sens considerăm necesară cunoașterea morfologiei funcționale a elementelor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elaborarea și aplicarea unei terapii stomatologice. </w:t>
            </w:r>
          </w:p>
        </w:tc>
      </w:tr>
      <w:tr w:rsidR="000B7EA4" w:rsidRPr="00C81168" w14:paraId="5210820D" w14:textId="77777777" w:rsidTr="0006665A">
        <w:tc>
          <w:tcPr>
            <w:tcW w:w="2552" w:type="dxa"/>
          </w:tcPr>
          <w:p w14:paraId="5E55379A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prezentată</w:t>
            </w:r>
          </w:p>
          <w:p w14:paraId="06430ACE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65" w:type="dxa"/>
          </w:tcPr>
          <w:p w14:paraId="55023DFA" w14:textId="6056FF63" w:rsidR="000B7EA4" w:rsidRPr="0006665A" w:rsidRDefault="005C5FFA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Cursul de Morfologie funcțională a </w:t>
            </w:r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istemului </w:t>
            </w:r>
            <w:proofErr w:type="spellStart"/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reprezintă o componentă importantă din domeniul educației preclinice și clinice a viitorului medic stomatolog și are drept obiectiv major studierea elementelor componente ale </w:t>
            </w:r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istemului </w:t>
            </w:r>
            <w:proofErr w:type="spellStart"/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nivelul de dezvoltare filogenetică, ontogenetică, morfologică, structurală, funcțională al </w:t>
            </w:r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istemului </w:t>
            </w:r>
            <w:proofErr w:type="spellStart"/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parte integră a organismului uman. Această disciplină se ocupă cu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înţelegerea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însuşirea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noţiunilor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generale despre morfologia elementelor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 corelarea cunoștințelor dobândite la curs cu cele studiate la anatomie, fiziologie, histologie,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fiecărei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entităţi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morfologice individuale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asocierea lor într-un complex morfologic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funcţional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sistem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0B7EA4" w:rsidRPr="00C81168" w14:paraId="08B8DA00" w14:textId="77777777" w:rsidTr="0006665A">
        <w:tc>
          <w:tcPr>
            <w:tcW w:w="2552" w:type="dxa"/>
            <w:shd w:val="clear" w:color="auto" w:fill="DEEAF6" w:themeFill="accent1" w:themeFillTint="33"/>
          </w:tcPr>
          <w:p w14:paraId="5E5A0B95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Finalități de studiu</w:t>
            </w:r>
          </w:p>
          <w:p w14:paraId="3F7B2B52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65" w:type="dxa"/>
          </w:tcPr>
          <w:p w14:paraId="147CADEE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noțiuni de morfologie a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E293B23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înțeleagă principiile compartimentării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ECE5F9E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înțeleagă relația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întregul organism uman; </w:t>
            </w:r>
          </w:p>
          <w:p w14:paraId="2E370931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dezvoltarea filogenetică și ontogenetică a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06859A5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morfologia principalelor componente ale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E43D54D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structura funcțională a suportului osos al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B5AB3F4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morfologia articulației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temporo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-mandibulare;</w:t>
            </w:r>
          </w:p>
          <w:p w14:paraId="41B66E55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morfologia mușchilor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EB392CA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Să cunoască noțiuni generale privind morfologia dinților, arcadelor și a țesuturilor de susținere;</w:t>
            </w:r>
          </w:p>
          <w:p w14:paraId="1A13160B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Să identifice grupele de dinți umani și numerotarea acestora</w:t>
            </w:r>
          </w:p>
          <w:p w14:paraId="6941627C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principiile fundamentale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mandibulo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-craniene: relația de postură mandibulară, relația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centrică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rapoartele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ocluzale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statice și dinamice;</w:t>
            </w:r>
          </w:p>
          <w:p w14:paraId="0C6C1B9F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Să cunoască rapoartele arcadelor dentare fiziologice și patologice;</w:t>
            </w:r>
          </w:p>
          <w:p w14:paraId="2A6C5DCF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Să înțeleagă procesele de biomecanică mandibulară;</w:t>
            </w:r>
          </w:p>
          <w:p w14:paraId="1A5786C6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bazele și rolul ariei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ocluzale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planului de ocluzie, curbele de ocluzie;</w:t>
            </w:r>
          </w:p>
          <w:p w14:paraId="2ADA12BA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Să cunoască structura morfologică și compoziția chimică a dinților;</w:t>
            </w:r>
          </w:p>
          <w:p w14:paraId="0B0D3746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Să cunoască fazele de dezvoltare ale dinților;</w:t>
            </w:r>
          </w:p>
          <w:p w14:paraId="150E39C5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cunoască termenii de formare, mineralizare și erupție a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dințior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temporari și permanenți;</w:t>
            </w:r>
          </w:p>
          <w:p w14:paraId="5DCAFD07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fie capabil de a evalua locul și rolul morfologiei funcționale a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pregătirea preclinică a studentului-medic;</w:t>
            </w:r>
          </w:p>
          <w:p w14:paraId="4F59D3CD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fie competent de a utiliza cunoștințele și metodologia morfologiei funcționale a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abilitatea de a explica natura unor procese fiziologice sau patologice;</w:t>
            </w:r>
          </w:p>
          <w:p w14:paraId="441F4CA5" w14:textId="77777777" w:rsidR="005C5FFA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Să fie apt să deducă cauzele posibile ale blocării proceselor funcționale de bază și consecințele lor asupra sistemului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a organismului în întregime;</w:t>
            </w:r>
          </w:p>
          <w:p w14:paraId="7339BA9C" w14:textId="3A58DC27" w:rsidR="000B7EA4" w:rsidRPr="0006665A" w:rsidRDefault="005C5FFA" w:rsidP="00C81168">
            <w:p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Să fie competent să utilizeze critic și cu încredere informațiile științifice obținute utilizând noile tehnologii informaționale și de comunicare.</w:t>
            </w:r>
          </w:p>
        </w:tc>
      </w:tr>
      <w:tr w:rsidR="000B7EA4" w:rsidRPr="00C81168" w14:paraId="5FBFB944" w14:textId="77777777" w:rsidTr="0006665A">
        <w:tc>
          <w:tcPr>
            <w:tcW w:w="2552" w:type="dxa"/>
          </w:tcPr>
          <w:p w14:paraId="368FF80F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14:paraId="4C2C2AEB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365" w:type="dxa"/>
          </w:tcPr>
          <w:p w14:paraId="7D526D61" w14:textId="49040145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Marcarea în caiete cavitatea bucală cu menționarea elementelor componente a </w:t>
            </w:r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istemului </w:t>
            </w:r>
            <w:proofErr w:type="spellStart"/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tomatognat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desen.</w:t>
            </w:r>
          </w:p>
          <w:p w14:paraId="68372B1C" w14:textId="77777777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Marcarea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stîlpilor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rezistenţă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maxilă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mandibulă </w:t>
            </w:r>
          </w:p>
          <w:p w14:paraId="134CB444" w14:textId="059ABC70" w:rsidR="008C7A71" w:rsidRPr="00F65C85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Marcarea locurilor de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inserţie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muşchilor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mobilizatori la mandibulă</w:t>
            </w:r>
            <w:r w:rsidR="00F65C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î</w:t>
            </w:r>
            <w:r w:rsidRPr="00F65C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ntocmirea schemei elementelor de structură a </w:t>
            </w:r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articulației </w:t>
            </w:r>
            <w:proofErr w:type="spellStart"/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temporo</w:t>
            </w:r>
            <w:proofErr w:type="spellEnd"/>
            <w:r w:rsidR="00F24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-mandibulare.</w:t>
            </w:r>
          </w:p>
          <w:p w14:paraId="1D6174EC" w14:textId="77777777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Desenarea în caietele de lucrări practice un dinte în 5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proecţii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l notează prin toate sistemele de notare a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dinţilor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totodată înscriu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formulele de notare a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dinţilor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619E826D" w14:textId="77777777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prin sculptură în săpun sau ceară a unui incisiv.</w:t>
            </w:r>
          </w:p>
          <w:p w14:paraId="7823F3BD" w14:textId="77777777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prin sculptură în săpun sau ceară a unui canin.</w:t>
            </w:r>
          </w:p>
          <w:p w14:paraId="324CF7D6" w14:textId="5DD1DD38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prin sculptură în săpun sau ceară a unui premolar superior</w:t>
            </w:r>
            <w:r w:rsidR="00F65C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inferior.</w:t>
            </w:r>
          </w:p>
          <w:p w14:paraId="6F1988FA" w14:textId="02A98E70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prin sculptură în săpun sau ceară a unui molar superior</w:t>
            </w:r>
            <w:r w:rsidR="00F65C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77D5CE4" w14:textId="77777777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prin sculptură în săpun sau ceară a unui molar inferior.</w:t>
            </w:r>
          </w:p>
          <w:p w14:paraId="31E861CC" w14:textId="77777777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Întocmirea de scheme și tabele termenii de formare, mineralizare și erupție a dinților temporari și permanenți.</w:t>
            </w:r>
          </w:p>
          <w:p w14:paraId="6A3CEE82" w14:textId="77777777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Desenarea ambele arcade dentare separat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respectînd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formele lor și un dinte împreună cu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parodontul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respectând dimensiunile naturale</w:t>
            </w:r>
          </w:p>
          <w:p w14:paraId="334EB01E" w14:textId="77777777" w:rsidR="008C7A71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Desenarea  contactelor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ocluzale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intercuspidarea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maximă și Rapoartele între arcadele dentare fiziologice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patologice.</w:t>
            </w:r>
          </w:p>
          <w:p w14:paraId="7D43E386" w14:textId="77777777" w:rsidR="0006665A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Desenarea  structur</w:t>
            </w:r>
            <w:r w:rsidR="0006665A"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histologic</w:t>
            </w:r>
            <w:r w:rsidR="0006665A"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adamantinei, dentinei, cementului; structura prismelor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cristalelor de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hidroxiapatită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  </w:t>
            </w:r>
          </w:p>
          <w:p w14:paraId="01865758" w14:textId="498A2063" w:rsidR="0006665A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Desen</w:t>
            </w:r>
            <w:r w:rsidR="0006665A"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area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structura pulpei dentare cu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evidenţierea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straturilor ei.</w:t>
            </w:r>
          </w:p>
          <w:p w14:paraId="5577608C" w14:textId="2B25A8FD" w:rsidR="000B7EA4" w:rsidRPr="0006665A" w:rsidRDefault="008C7A71" w:rsidP="00C81168">
            <w:pPr>
              <w:pStyle w:val="a5"/>
              <w:numPr>
                <w:ilvl w:val="0"/>
                <w:numId w:val="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Desen</w:t>
            </w:r>
            <w:r w:rsidR="0006665A"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area</w:t>
            </w: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histogineza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ţesuturilor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dentare; forma celulelor organului adamantin, papilei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mezenchimale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sacului dentar</w:t>
            </w:r>
            <w:r w:rsidR="0006665A"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0B7EA4" w:rsidRPr="0006665A" w14:paraId="16CFB778" w14:textId="77777777" w:rsidTr="0006665A">
        <w:tc>
          <w:tcPr>
            <w:tcW w:w="2552" w:type="dxa"/>
            <w:shd w:val="clear" w:color="auto" w:fill="DEEAF6" w:themeFill="accent1" w:themeFillTint="33"/>
          </w:tcPr>
          <w:p w14:paraId="593360CF" w14:textId="77777777" w:rsidR="000B7EA4" w:rsidRPr="0006665A" w:rsidRDefault="000B7EA4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7365" w:type="dxa"/>
          </w:tcPr>
          <w:p w14:paraId="2315CFC0" w14:textId="1150356C" w:rsidR="000B7EA4" w:rsidRPr="0006665A" w:rsidRDefault="005C5FFA" w:rsidP="00066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6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</w:tbl>
    <w:p w14:paraId="6FE54759" w14:textId="74F20195" w:rsidR="00F24B7D" w:rsidRPr="00F24B7D" w:rsidRDefault="00F24B7D" w:rsidP="00F24B7D">
      <w:pPr>
        <w:tabs>
          <w:tab w:val="left" w:pos="1695"/>
        </w:tabs>
        <w:rPr>
          <w:rFonts w:ascii="Times New Roman" w:hAnsi="Times New Roman" w:cs="Times New Roman"/>
          <w:sz w:val="24"/>
          <w:szCs w:val="24"/>
          <w:lang w:val="fr-FR"/>
        </w:rPr>
      </w:pPr>
    </w:p>
    <w:sectPr w:rsidR="00F24B7D" w:rsidRPr="00F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62C2"/>
    <w:multiLevelType w:val="hybridMultilevel"/>
    <w:tmpl w:val="1676F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6590820"/>
    <w:multiLevelType w:val="hybridMultilevel"/>
    <w:tmpl w:val="E2044A40"/>
    <w:lvl w:ilvl="0" w:tplc="85323C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922953">
    <w:abstractNumId w:val="3"/>
  </w:num>
  <w:num w:numId="2" w16cid:durableId="1699625591">
    <w:abstractNumId w:val="7"/>
  </w:num>
  <w:num w:numId="3" w16cid:durableId="1259675039">
    <w:abstractNumId w:val="2"/>
  </w:num>
  <w:num w:numId="4" w16cid:durableId="1923026820">
    <w:abstractNumId w:val="4"/>
  </w:num>
  <w:num w:numId="5" w16cid:durableId="1909076881">
    <w:abstractNumId w:val="1"/>
  </w:num>
  <w:num w:numId="6" w16cid:durableId="211577905">
    <w:abstractNumId w:val="5"/>
  </w:num>
  <w:num w:numId="7" w16cid:durableId="329874291">
    <w:abstractNumId w:val="0"/>
  </w:num>
  <w:num w:numId="8" w16cid:durableId="297876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B0"/>
    <w:rsid w:val="00045990"/>
    <w:rsid w:val="0006665A"/>
    <w:rsid w:val="00086B9E"/>
    <w:rsid w:val="0009359B"/>
    <w:rsid w:val="000B7EA4"/>
    <w:rsid w:val="001403A2"/>
    <w:rsid w:val="001B7667"/>
    <w:rsid w:val="002E3D8C"/>
    <w:rsid w:val="00347E2D"/>
    <w:rsid w:val="004710AD"/>
    <w:rsid w:val="005C5FFA"/>
    <w:rsid w:val="006B7BBE"/>
    <w:rsid w:val="007939FF"/>
    <w:rsid w:val="007C6698"/>
    <w:rsid w:val="007D1691"/>
    <w:rsid w:val="007D18F2"/>
    <w:rsid w:val="00893506"/>
    <w:rsid w:val="008C7A71"/>
    <w:rsid w:val="00BE6FF3"/>
    <w:rsid w:val="00C81168"/>
    <w:rsid w:val="00CB44CC"/>
    <w:rsid w:val="00D67F6D"/>
    <w:rsid w:val="00DE53B0"/>
    <w:rsid w:val="00E4644D"/>
    <w:rsid w:val="00EE45F0"/>
    <w:rsid w:val="00F24B7D"/>
    <w:rsid w:val="00F65C85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4307"/>
  <w15:chartTrackingRefBased/>
  <w15:docId w15:val="{62E96EE4-0B6D-4E68-85E9-CA17015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D"/>
    </w:rPr>
  </w:style>
  <w:style w:type="paragraph" w:styleId="a5">
    <w:name w:val="List Paragraph"/>
    <w:basedOn w:val="a"/>
    <w:uiPriority w:val="34"/>
    <w:qFormat/>
    <w:rsid w:val="006B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2021-04-05T12:21:00Z</cp:lastPrinted>
  <dcterms:created xsi:type="dcterms:W3CDTF">2021-03-31T04:51:00Z</dcterms:created>
  <dcterms:modified xsi:type="dcterms:W3CDTF">2025-03-13T14:47:00Z</dcterms:modified>
</cp:coreProperties>
</file>