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E1555" w14:textId="77777777" w:rsidR="00D3320E" w:rsidRPr="00217811" w:rsidRDefault="00D3320E" w:rsidP="00D3320E">
      <w:pPr>
        <w:pStyle w:val="Title"/>
        <w:spacing w:line="276" w:lineRule="auto"/>
        <w:jc w:val="right"/>
        <w:rPr>
          <w:sz w:val="24"/>
        </w:rPr>
      </w:pPr>
      <w:r w:rsidRPr="00217811">
        <w:rPr>
          <w:sz w:val="24"/>
        </w:rPr>
        <w:t xml:space="preserve">A P </w:t>
      </w:r>
      <w:r>
        <w:rPr>
          <w:sz w:val="24"/>
        </w:rPr>
        <w:t>PROVED</w:t>
      </w:r>
    </w:p>
    <w:p w14:paraId="0FE523DD" w14:textId="77777777" w:rsidR="00D3320E" w:rsidRPr="00DB696F" w:rsidRDefault="00D3320E" w:rsidP="00D3320E">
      <w:pPr>
        <w:jc w:val="right"/>
        <w:rPr>
          <w:lang w:val="en-US"/>
        </w:rPr>
      </w:pPr>
      <w:r w:rsidRPr="00DB696F">
        <w:rPr>
          <w:lang w:val="en-US"/>
        </w:rPr>
        <w:t>Chief of the Chair</w:t>
      </w:r>
    </w:p>
    <w:p w14:paraId="649DA1C9" w14:textId="77777777" w:rsidR="00D3320E" w:rsidRPr="00DB696F" w:rsidRDefault="00D3320E" w:rsidP="00D3320E">
      <w:pPr>
        <w:jc w:val="right"/>
        <w:rPr>
          <w:lang w:val="en-US"/>
        </w:rPr>
      </w:pPr>
      <w:r w:rsidRPr="00DB696F">
        <w:rPr>
          <w:lang w:val="en-US"/>
        </w:rPr>
        <w:t>Dental propaedeutics ”Pavel Godoroja”</w:t>
      </w:r>
    </w:p>
    <w:p w14:paraId="0E548752" w14:textId="77777777" w:rsidR="00D3320E" w:rsidRPr="00217811" w:rsidRDefault="00D3320E" w:rsidP="00D3320E">
      <w:pPr>
        <w:jc w:val="right"/>
        <w:rPr>
          <w:lang w:val="en-US"/>
        </w:rPr>
      </w:pPr>
      <w:r w:rsidRPr="00DB696F">
        <w:rPr>
          <w:lang w:val="en-US"/>
        </w:rPr>
        <w:t xml:space="preserve">SUMPh </w:t>
      </w:r>
      <w:r w:rsidRPr="00217811">
        <w:rPr>
          <w:lang w:val="en-US"/>
        </w:rPr>
        <w:t>“N.</w:t>
      </w:r>
      <w:r w:rsidRPr="00DB696F">
        <w:rPr>
          <w:lang w:val="en-US"/>
        </w:rPr>
        <w:t>Testemiţanu</w:t>
      </w:r>
      <w:r w:rsidRPr="00217811">
        <w:rPr>
          <w:lang w:val="en-US"/>
        </w:rPr>
        <w:t>”</w:t>
      </w:r>
    </w:p>
    <w:p w14:paraId="5BD80C76" w14:textId="77777777" w:rsidR="00D3320E" w:rsidRPr="00217811" w:rsidRDefault="00D3320E" w:rsidP="00D3320E">
      <w:pPr>
        <w:jc w:val="right"/>
        <w:rPr>
          <w:lang w:val="en-US"/>
        </w:rPr>
      </w:pPr>
      <w:r>
        <w:rPr>
          <w:lang w:val="en-US"/>
        </w:rPr>
        <w:t xml:space="preserve">Dr.hab.șt.med.,conf. </w:t>
      </w:r>
      <w:r w:rsidRPr="00217811">
        <w:rPr>
          <w:lang w:val="en-US"/>
        </w:rPr>
        <w:t>universitar</w:t>
      </w:r>
    </w:p>
    <w:p w14:paraId="0A62E323" w14:textId="77777777" w:rsidR="00D3320E" w:rsidRPr="00217811" w:rsidRDefault="00D3320E" w:rsidP="00D3320E">
      <w:pPr>
        <w:jc w:val="right"/>
      </w:pPr>
      <w:r>
        <w:rPr>
          <w:lang w:val="en-US"/>
        </w:rPr>
        <w:t>Uncuța Diana</w:t>
      </w:r>
    </w:p>
    <w:p w14:paraId="0EB06825" w14:textId="77777777" w:rsidR="00D3320E" w:rsidRPr="00217811" w:rsidRDefault="00D3320E" w:rsidP="00D3320E">
      <w:pPr>
        <w:ind w:left="4320" w:right="-1" w:firstLine="720"/>
        <w:jc w:val="right"/>
      </w:pPr>
      <w:r w:rsidRPr="00217811">
        <w:t>“ ____” ______________2018</w:t>
      </w:r>
    </w:p>
    <w:p w14:paraId="02126ED5" w14:textId="60F5C252" w:rsidR="00C825BE" w:rsidRDefault="00C825BE">
      <w:pPr>
        <w:rPr>
          <w:rFonts w:ascii="Times New Roman" w:hAnsi="Times New Roman" w:cs="Times New Roman"/>
          <w:lang w:val="en-US"/>
        </w:rPr>
      </w:pPr>
      <w:bookmarkStart w:id="0" w:name="_GoBack"/>
      <w:bookmarkEnd w:id="0"/>
    </w:p>
    <w:p w14:paraId="4F2CA2A6" w14:textId="7E68927E" w:rsidR="00D3320E" w:rsidRDefault="00D3320E">
      <w:pPr>
        <w:rPr>
          <w:rFonts w:ascii="Times New Roman" w:hAnsi="Times New Roman" w:cs="Times New Roman"/>
          <w:lang w:val="en-US"/>
        </w:rPr>
      </w:pPr>
    </w:p>
    <w:p w14:paraId="0CC8E3F6" w14:textId="77777777" w:rsidR="00D3320E" w:rsidRPr="00BE0D24" w:rsidRDefault="00D3320E">
      <w:pPr>
        <w:rPr>
          <w:rFonts w:ascii="Times New Roman" w:hAnsi="Times New Roman" w:cs="Times New Roman"/>
          <w:lang w:val="en-US"/>
        </w:rPr>
      </w:pPr>
    </w:p>
    <w:p w14:paraId="18328F50" w14:textId="77777777" w:rsidR="00C825BE" w:rsidRPr="008D523A" w:rsidRDefault="00C825BE" w:rsidP="009D569F">
      <w:pPr>
        <w:pStyle w:val="ListParagraph"/>
        <w:widowControl w:val="0"/>
        <w:numPr>
          <w:ilvl w:val="0"/>
          <w:numId w:val="2"/>
        </w:numPr>
        <w:tabs>
          <w:tab w:val="left" w:pos="4395"/>
        </w:tabs>
        <w:spacing w:after="0" w:line="240" w:lineRule="auto"/>
        <w:ind w:left="426" w:hanging="426"/>
        <w:jc w:val="both"/>
        <w:rPr>
          <w:rFonts w:ascii="Times New Roman" w:eastAsia="Arial Unicode MS" w:hAnsi="Times New Roman" w:cs="Times New Roman"/>
          <w:color w:val="000000"/>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Biomateriale. Noțiune. Proprietăți. </w:t>
      </w:r>
    </w:p>
    <w:p w14:paraId="66B0B0CD" w14:textId="77777777" w:rsidR="00C825BE" w:rsidRPr="008D523A" w:rsidRDefault="00C825BE" w:rsidP="008D523A">
      <w:pPr>
        <w:pStyle w:val="ListParagraph"/>
        <w:widowControl w:val="0"/>
        <w:numPr>
          <w:ilvl w:val="0"/>
          <w:numId w:val="2"/>
        </w:numPr>
        <w:spacing w:after="0" w:line="240" w:lineRule="auto"/>
        <w:ind w:left="426" w:hanging="426"/>
        <w:jc w:val="both"/>
        <w:rPr>
          <w:rFonts w:ascii="Times New Roman" w:eastAsia="Arial Unicode MS" w:hAnsi="Times New Roman" w:cs="Times New Roman"/>
          <w:color w:val="000000"/>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Proprietățile electrice, galvanismul. </w:t>
      </w:r>
    </w:p>
    <w:p w14:paraId="237B96EB" w14:textId="77777777" w:rsidR="00C825BE" w:rsidRPr="008D523A" w:rsidRDefault="00C825BE" w:rsidP="008D523A">
      <w:pPr>
        <w:pStyle w:val="ListParagraph"/>
        <w:widowControl w:val="0"/>
        <w:numPr>
          <w:ilvl w:val="0"/>
          <w:numId w:val="2"/>
        </w:numPr>
        <w:spacing w:after="0" w:line="240" w:lineRule="auto"/>
        <w:ind w:left="426" w:hanging="426"/>
        <w:jc w:val="both"/>
        <w:rPr>
          <w:rFonts w:ascii="Times New Roman" w:eastAsia="Arial Unicode MS" w:hAnsi="Times New Roman" w:cs="Times New Roman"/>
          <w:color w:val="000000"/>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Proprietățile termice a materialelor dentare (conductibilitatea termică și dilatarea termică). </w:t>
      </w:r>
    </w:p>
    <w:p w14:paraId="5759852B" w14:textId="77777777" w:rsidR="00C825BE" w:rsidRPr="008D523A" w:rsidRDefault="00C825BE" w:rsidP="008D523A">
      <w:pPr>
        <w:pStyle w:val="ListParagraph"/>
        <w:widowControl w:val="0"/>
        <w:numPr>
          <w:ilvl w:val="0"/>
          <w:numId w:val="2"/>
        </w:numPr>
        <w:spacing w:after="0" w:line="240" w:lineRule="auto"/>
        <w:ind w:left="426" w:hanging="426"/>
        <w:jc w:val="both"/>
        <w:rPr>
          <w:rFonts w:ascii="Times New Roman" w:eastAsia="Arial Unicode MS" w:hAnsi="Times New Roman" w:cs="Times New Roman"/>
          <w:color w:val="000000"/>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Proprietățile mecanice (deformări, elasticitate, plasticitate,) a biomaterialelor.</w:t>
      </w:r>
    </w:p>
    <w:p w14:paraId="2056AD9F" w14:textId="77777777" w:rsidR="00C825BE"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Proprietăți chimice</w:t>
      </w:r>
      <w:r w:rsidR="00C825BE" w:rsidRPr="008D523A">
        <w:rPr>
          <w:rFonts w:ascii="Times New Roman" w:eastAsia="Arial Unicode MS" w:hAnsi="Times New Roman" w:cs="Times New Roman"/>
          <w:color w:val="000000"/>
          <w:sz w:val="24"/>
          <w:szCs w:val="24"/>
          <w:lang w:val="ro-RO" w:eastAsia="ro-RO" w:bidi="ro-RO"/>
        </w:rPr>
        <w:t xml:space="preserve">, coroziune. </w:t>
      </w:r>
    </w:p>
    <w:p w14:paraId="384F6EED" w14:textId="77777777" w:rsidR="00C825BE"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Metale și aliaje metalice. Definiția.</w:t>
      </w:r>
    </w:p>
    <w:p w14:paraId="5A5F3C7C" w14:textId="77777777" w:rsidR="00C825BE"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Aliaje pentru realizarea protezelor fixe (nobile, nenobile). </w:t>
      </w:r>
    </w:p>
    <w:p w14:paraId="12A03857"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Turnarea aliajelor, sudura și lipirea, reciclarea aliajelor. </w:t>
      </w:r>
    </w:p>
    <w:p w14:paraId="279E2C89"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en-US" w:eastAsia="ro-RO" w:bidi="ro-RO"/>
        </w:rPr>
        <w:t>Rășini acrilice simple. Forme de prezentare.</w:t>
      </w:r>
    </w:p>
    <w:p w14:paraId="7A1F4FD2"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en-US" w:eastAsia="ro-RO" w:bidi="ro-RO"/>
        </w:rPr>
        <w:t xml:space="preserve">Proprietățile rășinilor acrilice termopolimerizabile ( structura, porozitatea, varietăți volumetrice, dilatarea termică, contracția de polimerizare, contracția termică, proprietăți biologice). </w:t>
      </w:r>
    </w:p>
    <w:p w14:paraId="1E461324"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en-US" w:eastAsia="ro-RO" w:bidi="ro-RO"/>
        </w:rPr>
        <w:t>Indicații si utilizarea rășinilor autopolimerizabile.</w:t>
      </w:r>
    </w:p>
    <w:p w14:paraId="01591CA1"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Masele ceramice. Definiția. Compoziția chimică.</w:t>
      </w:r>
    </w:p>
    <w:p w14:paraId="52AC0A14"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Etapele arderii maselor ceramice pe structură metalică.</w:t>
      </w:r>
    </w:p>
    <w:p w14:paraId="2D0B86F2"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Noțiuni despre sisteme ceramice noi: Hi-Ceram -Vita, Cerestore, In – Ceram-Vita, Dicor.</w:t>
      </w:r>
    </w:p>
    <w:p w14:paraId="2E44C383" w14:textId="77777777" w:rsidR="00BE0D24" w:rsidRPr="008D523A" w:rsidRDefault="00C825BE"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Tehnici de frezare computerizată (CAD-CAM).</w:t>
      </w:r>
    </w:p>
    <w:p w14:paraId="1F0D4B03"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Ceara stomatologică. Componența</w:t>
      </w:r>
    </w:p>
    <w:p w14:paraId="5C03846F" w14:textId="77777777" w:rsidR="00BE0D24" w:rsidRPr="008D523A" w:rsidRDefault="00843492"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Pr>
          <w:rFonts w:ascii="Times New Roman" w:eastAsia="Arial Unicode MS" w:hAnsi="Times New Roman" w:cs="Times New Roman"/>
          <w:color w:val="000000"/>
          <w:sz w:val="24"/>
          <w:szCs w:val="24"/>
          <w:lang w:val="ro-RO" w:eastAsia="ro-RO" w:bidi="ro-RO"/>
        </w:rPr>
        <w:t>Ceara c</w:t>
      </w:r>
      <w:r w:rsidR="00BE0D24" w:rsidRPr="008D523A">
        <w:rPr>
          <w:rFonts w:ascii="Times New Roman" w:eastAsia="Arial Unicode MS" w:hAnsi="Times New Roman" w:cs="Times New Roman"/>
          <w:color w:val="000000"/>
          <w:sz w:val="24"/>
          <w:szCs w:val="24"/>
          <w:lang w:val="ro-RO" w:eastAsia="ro-RO" w:bidi="ro-RO"/>
        </w:rPr>
        <w:t xml:space="preserve">lasificarea în funcție de utilizare. </w:t>
      </w:r>
    </w:p>
    <w:p w14:paraId="0DFC8812"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Proprietățile a cerii: fluiditatea, dilatarea termică, proprietăți fizice ș.a. </w:t>
      </w:r>
    </w:p>
    <w:p w14:paraId="2BFCC3AD"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Clasificarea  materialelor de ambalat utilizate în laboratorul de tehnică dentară. Proprietăți.</w:t>
      </w:r>
    </w:p>
    <w:p w14:paraId="1AEB92F9"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Definiție ”Amprentă„. Clasificarea amprentelor. </w:t>
      </w:r>
    </w:p>
    <w:p w14:paraId="5A722D1A"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Lingurile de amprentare. Caracteristica. Clasificarea.</w:t>
      </w:r>
    </w:p>
    <w:p w14:paraId="693925B2"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Consecutivitatea și tehnica obținerii amprentelor. </w:t>
      </w:r>
    </w:p>
    <w:p w14:paraId="5068030B"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Caracteristice grupului materialelor de amprentare elastice reversibile și ireversibile. </w:t>
      </w:r>
    </w:p>
    <w:p w14:paraId="41498D9F" w14:textId="77777777" w:rsidR="00BE0D24"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Cerințele medico-biologice către materiale de  amprentare. </w:t>
      </w:r>
    </w:p>
    <w:p w14:paraId="3DCAD152" w14:textId="77777777" w:rsidR="006E6BFF"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Modelul. Definiția. Caracteristica. Materiale utilizate la realizarea modelelor. Proprietăți. Utilizare.</w:t>
      </w:r>
    </w:p>
    <w:p w14:paraId="28CD1859" w14:textId="77777777" w:rsidR="006E6BFF"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 xml:space="preserve">Clasificarea materialelor de obturare a cavităților carioase. </w:t>
      </w:r>
    </w:p>
    <w:p w14:paraId="5F2BD4D7" w14:textId="77777777" w:rsidR="006E6BFF" w:rsidRPr="008D523A" w:rsidRDefault="00BE0D24"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Times New Roman" w:hAnsi="Times New Roman" w:cs="Times New Roman"/>
          <w:sz w:val="24"/>
          <w:szCs w:val="24"/>
          <w:lang w:val="ro-RO"/>
        </w:rPr>
        <w:t xml:space="preserve">Cerințe către materialele de obturație permanente. </w:t>
      </w:r>
    </w:p>
    <w:p w14:paraId="2F911306" w14:textId="77777777" w:rsidR="006E6BFF" w:rsidRPr="008D523A" w:rsidRDefault="006E6BFF"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Noțiune de obturație provizorie. Cerințe față de materialele de obturații provizorii. </w:t>
      </w:r>
    </w:p>
    <w:p w14:paraId="6B939BA1" w14:textId="77777777" w:rsidR="006E6BFF" w:rsidRPr="008D523A" w:rsidRDefault="006E6BFF"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 xml:space="preserve">Materiale pentru obturații provizorii fotopolimerizabile. Proprietăți. </w:t>
      </w:r>
    </w:p>
    <w:p w14:paraId="18C65026" w14:textId="77777777" w:rsidR="008D523A" w:rsidRPr="008D523A" w:rsidRDefault="006E6BFF"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Compoziția chimică. Compoziția dentin-pastei și a pastei fără eugenol. Proprietăți chimice.</w:t>
      </w:r>
    </w:p>
    <w:p w14:paraId="0AFD8192" w14:textId="77777777" w:rsidR="007B042B" w:rsidRPr="008D523A" w:rsidRDefault="007B042B" w:rsidP="008D523A">
      <w:pPr>
        <w:pStyle w:val="ListParagraph"/>
        <w:keepNext/>
        <w:keepLines/>
        <w:widowControl w:val="0"/>
        <w:numPr>
          <w:ilvl w:val="0"/>
          <w:numId w:val="2"/>
        </w:numPr>
        <w:tabs>
          <w:tab w:val="left" w:pos="426"/>
        </w:tabs>
        <w:spacing w:after="0" w:line="240" w:lineRule="auto"/>
        <w:ind w:left="426" w:hanging="426"/>
        <w:jc w:val="both"/>
        <w:rPr>
          <w:rFonts w:ascii="Times New Roman" w:hAnsi="Times New Roman" w:cs="Times New Roman"/>
          <w:sz w:val="24"/>
          <w:szCs w:val="24"/>
          <w:lang w:val="ro-RO" w:eastAsia="ro-RO" w:bidi="ro-RO"/>
        </w:rPr>
      </w:pPr>
      <w:r w:rsidRPr="008D523A">
        <w:rPr>
          <w:rFonts w:ascii="Times New Roman" w:eastAsia="Arial Unicode MS" w:hAnsi="Times New Roman" w:cs="Times New Roman"/>
          <w:color w:val="000000"/>
          <w:sz w:val="24"/>
          <w:szCs w:val="24"/>
          <w:lang w:val="ro-RO" w:eastAsia="ro-RO" w:bidi="ro-RO"/>
        </w:rPr>
        <w:t>Definiția și clasificarea materialelor pentru obturații curative. Scopul aplicării  materialelor de obturații curative.</w:t>
      </w:r>
    </w:p>
    <w:p w14:paraId="3A60879F" w14:textId="77777777" w:rsidR="007B042B" w:rsidRPr="008D523A" w:rsidRDefault="007B042B" w:rsidP="008D523A">
      <w:pPr>
        <w:pStyle w:val="ListParagraph"/>
        <w:numPr>
          <w:ilvl w:val="0"/>
          <w:numId w:val="2"/>
        </w:numPr>
        <w:spacing w:after="0" w:line="240" w:lineRule="auto"/>
        <w:rPr>
          <w:rFonts w:ascii="Times New Roman" w:hAnsi="Times New Roman" w:cs="Times New Roman"/>
          <w:sz w:val="24"/>
          <w:szCs w:val="24"/>
          <w:lang w:val="en-US"/>
        </w:rPr>
      </w:pPr>
      <w:r w:rsidRPr="008D523A">
        <w:rPr>
          <w:rFonts w:ascii="Times New Roman" w:eastAsia="Arial Unicode MS" w:hAnsi="Times New Roman" w:cs="Times New Roman"/>
          <w:color w:val="000000"/>
          <w:sz w:val="24"/>
          <w:szCs w:val="24"/>
          <w:lang w:val="ro-RO" w:eastAsia="ro-RO" w:bidi="ro-RO"/>
        </w:rPr>
        <w:t>Paste de hidroxid de calciu pe bază de apă. Proprietăți și indicații. Cimenturi pe bază de calciu – salicilat cu intărire chimică. Proprietăți și indicații.</w:t>
      </w:r>
    </w:p>
    <w:p w14:paraId="243FA07A" w14:textId="77777777" w:rsidR="007B042B" w:rsidRPr="008D523A" w:rsidRDefault="007B042B" w:rsidP="008D523A">
      <w:pPr>
        <w:pStyle w:val="BodyText2"/>
        <w:numPr>
          <w:ilvl w:val="0"/>
          <w:numId w:val="2"/>
        </w:numPr>
        <w:rPr>
          <w:szCs w:val="24"/>
        </w:rPr>
      </w:pPr>
      <w:r w:rsidRPr="008D523A">
        <w:rPr>
          <w:rFonts w:eastAsia="Arial Unicode MS"/>
          <w:color w:val="000000"/>
          <w:szCs w:val="24"/>
          <w:lang w:eastAsia="ro-RO" w:bidi="ro-RO"/>
        </w:rPr>
        <w:lastRenderedPageBreak/>
        <w:t>Paste pe bază de oxid de zinc. Proprietăți și indicații. Paste cu conținut complex. Proprietăți și indicații.</w:t>
      </w:r>
    </w:p>
    <w:p w14:paraId="37FC2743" w14:textId="77777777" w:rsidR="007B042B" w:rsidRPr="008D523A" w:rsidRDefault="007B042B" w:rsidP="008D523A">
      <w:pPr>
        <w:pStyle w:val="BodyText2"/>
        <w:numPr>
          <w:ilvl w:val="0"/>
          <w:numId w:val="2"/>
        </w:numPr>
        <w:rPr>
          <w:szCs w:val="24"/>
        </w:rPr>
      </w:pPr>
      <w:r w:rsidRPr="008D523A">
        <w:rPr>
          <w:rFonts w:eastAsia="Arial Unicode MS"/>
          <w:color w:val="000000"/>
          <w:szCs w:val="24"/>
          <w:lang w:eastAsia="ro-RO" w:bidi="ro-RO"/>
        </w:rPr>
        <w:t>Modul de aplicare a pastelor curative. Mecanismul de acțiune a pastelor curative.</w:t>
      </w:r>
    </w:p>
    <w:p w14:paraId="5F7AFEFE" w14:textId="77777777" w:rsidR="007B042B" w:rsidRPr="008D523A" w:rsidRDefault="007B042B" w:rsidP="008D523A">
      <w:pPr>
        <w:pStyle w:val="BodyText2"/>
        <w:numPr>
          <w:ilvl w:val="0"/>
          <w:numId w:val="2"/>
        </w:numPr>
        <w:rPr>
          <w:szCs w:val="24"/>
        </w:rPr>
      </w:pPr>
      <w:r w:rsidRPr="008D523A">
        <w:rPr>
          <w:szCs w:val="24"/>
        </w:rPr>
        <w:t>Noțiunea și compoziția chimică a cimentului ionomer de sticlă. Modul de prezentare. Reacția de priză a cimentului ionomer de sticlă.</w:t>
      </w:r>
    </w:p>
    <w:p w14:paraId="0C954552" w14:textId="77777777" w:rsidR="007B042B" w:rsidRPr="008D523A" w:rsidRDefault="007B042B" w:rsidP="008D523A">
      <w:pPr>
        <w:pStyle w:val="BodyText2"/>
        <w:numPr>
          <w:ilvl w:val="0"/>
          <w:numId w:val="2"/>
        </w:numPr>
        <w:rPr>
          <w:szCs w:val="24"/>
        </w:rPr>
      </w:pPr>
      <w:r w:rsidRPr="008D523A">
        <w:rPr>
          <w:szCs w:val="24"/>
        </w:rPr>
        <w:t>Proprietățile cimentului ionomeric de sticlă. Indicații și tehnica de lucru a cimentului ionomer de sticlă.</w:t>
      </w:r>
    </w:p>
    <w:p w14:paraId="5591159B" w14:textId="77777777" w:rsidR="007B042B" w:rsidRPr="008D523A" w:rsidRDefault="007B042B" w:rsidP="008D523A">
      <w:pPr>
        <w:pStyle w:val="BodyTextIndent"/>
        <w:numPr>
          <w:ilvl w:val="0"/>
          <w:numId w:val="2"/>
        </w:numPr>
        <w:spacing w:after="0"/>
        <w:rPr>
          <w:lang w:val="en-US"/>
        </w:rPr>
      </w:pPr>
      <w:r w:rsidRPr="008D523A">
        <w:rPr>
          <w:lang w:val="ro-RO"/>
        </w:rPr>
        <w:t>Clasificarea cimentului ionomer de sticlă după Wilson și McLean (1988), după G.J.Mount și W.R. Hume (1998).</w:t>
      </w:r>
    </w:p>
    <w:p w14:paraId="39F6CBB4" w14:textId="77777777" w:rsidR="007B042B" w:rsidRPr="008D523A" w:rsidRDefault="007B042B" w:rsidP="008D523A">
      <w:pPr>
        <w:pStyle w:val="BodyTextIndent2"/>
        <w:numPr>
          <w:ilvl w:val="0"/>
          <w:numId w:val="2"/>
        </w:numPr>
        <w:spacing w:after="0" w:line="240" w:lineRule="auto"/>
        <w:rPr>
          <w:lang w:val="en-US"/>
        </w:rPr>
      </w:pPr>
      <w:r w:rsidRPr="008D523A">
        <w:rPr>
          <w:lang w:val="ro-RO"/>
        </w:rPr>
        <w:t>Caracteristica cimenturilor ionomeri</w:t>
      </w:r>
      <w:r w:rsidRPr="008D523A">
        <w:rPr>
          <w:lang w:val="en-US"/>
        </w:rPr>
        <w:t>:</w:t>
      </w:r>
      <w:r w:rsidRPr="008D523A">
        <w:rPr>
          <w:lang w:val="ro-RO"/>
        </w:rPr>
        <w:t xml:space="preserve">  de tip I</w:t>
      </w:r>
      <w:r w:rsidRPr="008D523A">
        <w:rPr>
          <w:lang w:val="en-US"/>
        </w:rPr>
        <w:t>;</w:t>
      </w:r>
      <w:r w:rsidRPr="008D523A">
        <w:rPr>
          <w:lang w:val="ro-RO"/>
        </w:rPr>
        <w:t xml:space="preserve"> de tip II (cimenturi fizionomice și armate)</w:t>
      </w:r>
      <w:r w:rsidRPr="008D523A">
        <w:rPr>
          <w:lang w:val="en-US"/>
        </w:rPr>
        <w:t>;</w:t>
      </w:r>
      <w:r w:rsidRPr="008D523A">
        <w:rPr>
          <w:lang w:val="ro-RO"/>
        </w:rPr>
        <w:t xml:space="preserve"> de tip III.</w:t>
      </w:r>
    </w:p>
    <w:p w14:paraId="4BF17D8D" w14:textId="77777777" w:rsidR="007B042B" w:rsidRPr="008D523A" w:rsidRDefault="007B042B" w:rsidP="008D523A">
      <w:pPr>
        <w:pStyle w:val="BodyTextIndent2"/>
        <w:numPr>
          <w:ilvl w:val="0"/>
          <w:numId w:val="2"/>
        </w:numPr>
        <w:spacing w:after="0" w:line="240" w:lineRule="auto"/>
        <w:rPr>
          <w:lang w:val="en-US"/>
        </w:rPr>
      </w:pPr>
      <w:r w:rsidRPr="008D523A">
        <w:rPr>
          <w:lang w:val="ro-RO"/>
        </w:rPr>
        <w:t>Cimenturi ionomeri de sticlă cu adaos de rășini. Noțiune. Compoziția chimică.Tipurile de polimerizare. Modul de prezentare</w:t>
      </w:r>
    </w:p>
    <w:p w14:paraId="0A6A56CE" w14:textId="77777777" w:rsidR="007B042B" w:rsidRPr="008D523A" w:rsidRDefault="007B042B" w:rsidP="008D523A">
      <w:pPr>
        <w:pStyle w:val="BodyTextIndent2"/>
        <w:numPr>
          <w:ilvl w:val="0"/>
          <w:numId w:val="2"/>
        </w:numPr>
        <w:spacing w:after="0" w:line="240" w:lineRule="auto"/>
        <w:rPr>
          <w:lang w:val="en-US"/>
        </w:rPr>
      </w:pPr>
      <w:r w:rsidRPr="008D523A">
        <w:rPr>
          <w:lang w:val="ro-RO"/>
        </w:rPr>
        <w:t>Cimenturi ionomeri metalice. Proprietăți. Indicații. Deosebirea dintre cimenturile ionomerice metalice convenționale de cele metalo-ceramice “Cermet”.</w:t>
      </w:r>
    </w:p>
    <w:p w14:paraId="2C90C260" w14:textId="77777777" w:rsidR="007B042B" w:rsidRPr="008D523A" w:rsidRDefault="007B042B" w:rsidP="008D523A">
      <w:pPr>
        <w:pStyle w:val="BodyTextIndent2"/>
        <w:numPr>
          <w:ilvl w:val="0"/>
          <w:numId w:val="2"/>
        </w:numPr>
        <w:spacing w:after="0" w:line="240" w:lineRule="auto"/>
        <w:rPr>
          <w:lang w:val="en-US"/>
        </w:rPr>
      </w:pPr>
      <w:r w:rsidRPr="008D523A">
        <w:rPr>
          <w:lang w:val="ro-RO"/>
        </w:rPr>
        <w:t>Compomerele. Indicaţii către aplicarea compomerelor. Reacția de priză.</w:t>
      </w:r>
    </w:p>
    <w:p w14:paraId="487DB6CA" w14:textId="77777777" w:rsidR="007B042B" w:rsidRPr="008D523A" w:rsidRDefault="007B042B" w:rsidP="008D523A">
      <w:pPr>
        <w:pStyle w:val="BodyTextIndent2"/>
        <w:numPr>
          <w:ilvl w:val="0"/>
          <w:numId w:val="2"/>
        </w:numPr>
        <w:spacing w:after="0" w:line="240" w:lineRule="auto"/>
        <w:rPr>
          <w:lang w:val="en-US"/>
        </w:rPr>
      </w:pPr>
      <w:r w:rsidRPr="008D523A">
        <w:rPr>
          <w:lang w:val="ro-RO"/>
        </w:rPr>
        <w:t>Ormocerii. Proprietăți. Indicații.</w:t>
      </w:r>
    </w:p>
    <w:p w14:paraId="19DA3C07" w14:textId="77777777" w:rsidR="007B042B" w:rsidRPr="008D523A" w:rsidRDefault="007B042B" w:rsidP="008D523A">
      <w:pPr>
        <w:pStyle w:val="BodyTextIndent2"/>
        <w:numPr>
          <w:ilvl w:val="0"/>
          <w:numId w:val="2"/>
        </w:numPr>
        <w:spacing w:after="0" w:line="240" w:lineRule="auto"/>
        <w:rPr>
          <w:lang w:val="en-US"/>
        </w:rPr>
      </w:pPr>
      <w:r w:rsidRPr="008D523A">
        <w:rPr>
          <w:lang w:val="ro-RO"/>
        </w:rPr>
        <w:t>Noţiune de amalgame. Clasificarea amalgamelor după: numărul metalelor din compoziție, conținutul de cupru al aliajului de argint, particulele aliajului de argint.</w:t>
      </w:r>
    </w:p>
    <w:p w14:paraId="643D8772" w14:textId="77777777" w:rsidR="007B042B" w:rsidRPr="008D523A" w:rsidRDefault="007B042B" w:rsidP="008D523A">
      <w:pPr>
        <w:pStyle w:val="BodyTextIndent2"/>
        <w:numPr>
          <w:ilvl w:val="0"/>
          <w:numId w:val="2"/>
        </w:numPr>
        <w:spacing w:after="0" w:line="240" w:lineRule="auto"/>
        <w:rPr>
          <w:lang w:val="en-US"/>
        </w:rPr>
      </w:pPr>
      <w:r w:rsidRPr="008D523A">
        <w:rPr>
          <w:lang w:val="ro-RO"/>
        </w:rPr>
        <w:t>Compoziţia chimică a amalgamului.</w:t>
      </w:r>
    </w:p>
    <w:p w14:paraId="27821561" w14:textId="77777777" w:rsidR="007B042B" w:rsidRPr="008D523A" w:rsidRDefault="007B042B" w:rsidP="008D523A">
      <w:pPr>
        <w:pStyle w:val="BodyTextIndent2"/>
        <w:numPr>
          <w:ilvl w:val="0"/>
          <w:numId w:val="2"/>
        </w:numPr>
        <w:spacing w:after="0" w:line="240" w:lineRule="auto"/>
        <w:rPr>
          <w:lang w:val="en-US"/>
        </w:rPr>
      </w:pPr>
      <w:r w:rsidRPr="008D523A">
        <w:rPr>
          <w:lang w:val="ro-RO"/>
        </w:rPr>
        <w:t xml:space="preserve">Metoda și  aparatele de malaxare a amalgamelor. Capsulele pentru malaxarea amalgamelor.  </w:t>
      </w:r>
    </w:p>
    <w:p w14:paraId="447AF278"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Noțiunea de adeziune. Principii generale privind fenomenul de adeziune. Mecanisme fizice ale adeziunii. Mecanismele chimice privind adeziunea.</w:t>
      </w:r>
    </w:p>
    <w:p w14:paraId="3BB4C354"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Adeziunea la smalț, caracteristicile morfo-funcționale ale smalțului. Pregătirea smalțului pentru adeziune.</w:t>
      </w:r>
    </w:p>
    <w:p w14:paraId="20B65046" w14:textId="77777777" w:rsidR="007B042B" w:rsidRPr="008D523A" w:rsidRDefault="007B042B" w:rsidP="008D523A">
      <w:pPr>
        <w:pStyle w:val="BodyTextIndent2"/>
        <w:numPr>
          <w:ilvl w:val="0"/>
          <w:numId w:val="2"/>
        </w:numPr>
        <w:spacing w:after="0" w:line="240" w:lineRule="auto"/>
        <w:rPr>
          <w:lang w:val="en-US"/>
        </w:rPr>
      </w:pPr>
      <w:r w:rsidRPr="008D523A">
        <w:rPr>
          <w:lang w:val="ro-RO"/>
        </w:rPr>
        <w:t xml:space="preserve">Adeziunea către dentină, </w:t>
      </w:r>
      <w:r w:rsidRPr="008D523A">
        <w:rPr>
          <w:color w:val="000000"/>
          <w:lang w:val="ro-RO"/>
        </w:rPr>
        <w:t>caracteristicile morfo-funcționale ale dentinei. Variante de țesut dentinar. Factorii de care depinde fenomenul de adeziune.</w:t>
      </w:r>
    </w:p>
    <w:p w14:paraId="0D325058"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Clasificarea sistemelor adezive în funcție de (generații, tipul polimerizării, numărul etapelor de aplicare, pH-ul, materialul de restaurare care necesită adeziune).</w:t>
      </w:r>
    </w:p>
    <w:p w14:paraId="5E40FB4F"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 xml:space="preserve">Generația III de adeziv (noțiunea de </w:t>
      </w:r>
      <w:r w:rsidRPr="008D523A">
        <w:rPr>
          <w:color w:val="000000"/>
          <w:lang w:val="en-US"/>
        </w:rPr>
        <w:t xml:space="preserve">primer și adeziv). </w:t>
      </w:r>
      <w:r w:rsidRPr="008D523A">
        <w:rPr>
          <w:color w:val="000000"/>
          <w:lang w:val="ro-RO"/>
        </w:rPr>
        <w:t>Generația IV, caracteristica, procedura gravării, avantaje și dezavantaje.</w:t>
      </w:r>
    </w:p>
    <w:p w14:paraId="7DF60081"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Generația V de adeziv, caracteristica, direcții, avantaje și dezavantaje. Generația VI, caracteristica, avantaje și dezavantaje.</w:t>
      </w:r>
    </w:p>
    <w:p w14:paraId="617E49E6"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Noțiunea de materiale compozite. Clasificarea materialelor compozite după Lutz și Phillips, clasificarea lui Willems.</w:t>
      </w:r>
    </w:p>
    <w:p w14:paraId="44E5F244"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Faza organică a materialelor compozite (BIS-GMA, UDMA, DGMA, TGDMA). Faza anorganică. Agenți de cuplare silanici inițiatori de polimerizare, stabilizatori, coloranți și pigmenți.</w:t>
      </w:r>
    </w:p>
    <w:p w14:paraId="448C0241" w14:textId="77777777" w:rsidR="007B042B" w:rsidRPr="008D523A" w:rsidRDefault="007B042B" w:rsidP="008D523A">
      <w:pPr>
        <w:pStyle w:val="BodyTextIndent2"/>
        <w:numPr>
          <w:ilvl w:val="0"/>
          <w:numId w:val="2"/>
        </w:numPr>
        <w:spacing w:after="0" w:line="240" w:lineRule="auto"/>
        <w:rPr>
          <w:lang w:val="en-US"/>
        </w:rPr>
      </w:pPr>
      <w:r w:rsidRPr="008D523A">
        <w:rPr>
          <w:color w:val="000000"/>
          <w:lang w:val="ro-RO"/>
        </w:rPr>
        <w:t>Rășini diacrilice compozite cu macroumplutură (clasice și moderne). Rășini diacrilice compozite cu microumplutură. Rășini diacrilice hibride. Modul de prezentare (pulbere- lichid; pastă-lichid; pastă-pastă; pastă introdusă în seringi).</w:t>
      </w:r>
    </w:p>
    <w:p w14:paraId="4A3F5280" w14:textId="77777777" w:rsidR="007B042B" w:rsidRPr="008D523A" w:rsidRDefault="007B042B" w:rsidP="008D523A">
      <w:pPr>
        <w:pStyle w:val="BodyTextIndent2"/>
        <w:numPr>
          <w:ilvl w:val="0"/>
          <w:numId w:val="2"/>
        </w:numPr>
        <w:spacing w:after="0" w:line="240" w:lineRule="auto"/>
        <w:rPr>
          <w:lang w:val="en-US"/>
        </w:rPr>
      </w:pPr>
      <w:r w:rsidRPr="008D523A">
        <w:rPr>
          <w:lang w:val="ro-RO"/>
        </w:rPr>
        <w:t>Rășini compozite cu inițiere prin radiații ultraviolete. Rășini compozite cu inițiere prin radiație vizibilă incoerentă (halogen).</w:t>
      </w:r>
    </w:p>
    <w:p w14:paraId="7A4CDF00" w14:textId="77777777" w:rsidR="007B042B" w:rsidRPr="008D523A" w:rsidRDefault="007B042B" w:rsidP="008D523A">
      <w:pPr>
        <w:pStyle w:val="BodyTextIndent2"/>
        <w:numPr>
          <w:ilvl w:val="0"/>
          <w:numId w:val="2"/>
        </w:numPr>
        <w:spacing w:after="0" w:line="240" w:lineRule="auto"/>
        <w:rPr>
          <w:lang w:val="en-US"/>
        </w:rPr>
      </w:pPr>
      <w:r w:rsidRPr="008D523A">
        <w:rPr>
          <w:lang w:val="ro-RO"/>
        </w:rPr>
        <w:t>Compozite cu inițiere cu radiații vizibile coerente (laserul). Rășini diacrilice cu sistem dublu de inițiere. Biocompatibilitatea (răspunsul pulpar, mircrofisurile, iritația datorată luminii activatoare, răspunsul țesutului gingival).</w:t>
      </w:r>
    </w:p>
    <w:p w14:paraId="7213EF6B" w14:textId="77777777" w:rsidR="007B042B" w:rsidRPr="008D523A" w:rsidRDefault="007B042B" w:rsidP="008D523A">
      <w:pPr>
        <w:pStyle w:val="BodyTextIndent2"/>
        <w:numPr>
          <w:ilvl w:val="0"/>
          <w:numId w:val="2"/>
        </w:numPr>
        <w:spacing w:after="0" w:line="240" w:lineRule="auto"/>
        <w:rPr>
          <w:lang w:val="en-US"/>
        </w:rPr>
      </w:pPr>
      <w:r w:rsidRPr="008D523A">
        <w:rPr>
          <w:lang w:val="ro-RO"/>
        </w:rPr>
        <w:t>Materiale de obturaţie radiculare. Clasificare. Materiale pentru obturația canalelor radiculare temporarăpe bază de hidroxid de calciu. Indicații. Proprietăți. Modul de prezentare.</w:t>
      </w:r>
    </w:p>
    <w:p w14:paraId="01D4D5C9" w14:textId="77777777" w:rsidR="007B042B" w:rsidRPr="008D523A" w:rsidRDefault="007B042B" w:rsidP="008D523A">
      <w:pPr>
        <w:pStyle w:val="BodyTextIndent2"/>
        <w:numPr>
          <w:ilvl w:val="0"/>
          <w:numId w:val="2"/>
        </w:numPr>
        <w:spacing w:after="0" w:line="240" w:lineRule="auto"/>
        <w:rPr>
          <w:lang w:val="en-US"/>
        </w:rPr>
      </w:pPr>
      <w:r w:rsidRPr="008D523A">
        <w:rPr>
          <w:lang w:val="ro-RO"/>
        </w:rPr>
        <w:lastRenderedPageBreak/>
        <w:t>Materiale pentru obturarea temporară pe bază de pastă iodoformată. Indicații. Proprietăți. Modul de prezentare. Materiale pentru obturarea temporară pe bază de pasta de paraformaldehidă. Compoziție. Indicații. Proprietăți. Modul de prezentare.</w:t>
      </w:r>
    </w:p>
    <w:p w14:paraId="5D1A2183" w14:textId="77777777" w:rsidR="007B042B" w:rsidRPr="008D523A" w:rsidRDefault="007B042B" w:rsidP="008D523A">
      <w:pPr>
        <w:pStyle w:val="BodyTextIndent2"/>
        <w:numPr>
          <w:ilvl w:val="0"/>
          <w:numId w:val="2"/>
        </w:numPr>
        <w:spacing w:after="0" w:line="240" w:lineRule="auto"/>
        <w:rPr>
          <w:lang w:val="en-US"/>
        </w:rPr>
      </w:pPr>
      <w:r w:rsidRPr="008D523A">
        <w:rPr>
          <w:lang w:val="ro-RO"/>
        </w:rPr>
        <w:t>Materiale pentru obturarea de durată. Caracteristica.Materiale pentru obturarea de durată сare se introduc moi pe baza ionomerilor de sticlă.Caracteristica.Materiale pentru obturarea de durată сare se introduc moi pe bază de materiale derivate din gutapercă.</w:t>
      </w:r>
    </w:p>
    <w:p w14:paraId="4E847FD9" w14:textId="77777777" w:rsidR="007B042B" w:rsidRPr="008D523A" w:rsidRDefault="007B042B" w:rsidP="008D523A">
      <w:pPr>
        <w:pStyle w:val="BodyTextIndent2"/>
        <w:numPr>
          <w:ilvl w:val="0"/>
          <w:numId w:val="2"/>
        </w:numPr>
        <w:spacing w:after="0" w:line="240" w:lineRule="auto"/>
        <w:rPr>
          <w:lang w:val="en-US"/>
        </w:rPr>
      </w:pPr>
      <w:r w:rsidRPr="008D523A">
        <w:rPr>
          <w:lang w:val="ro-RO"/>
        </w:rPr>
        <w:t>Materiale pentru obturarea de durată сare se introduc moi pe bază de rășini epoxidice.Modul de prezentare. Proprietăți.</w:t>
      </w:r>
    </w:p>
    <w:p w14:paraId="4C298FD5" w14:textId="77777777" w:rsidR="007B042B" w:rsidRPr="008D523A" w:rsidRDefault="007B042B" w:rsidP="008D523A">
      <w:pPr>
        <w:pStyle w:val="BodyTextIndent2"/>
        <w:numPr>
          <w:ilvl w:val="0"/>
          <w:numId w:val="2"/>
        </w:numPr>
        <w:spacing w:after="0" w:line="240" w:lineRule="auto"/>
        <w:rPr>
          <w:lang w:val="en-US"/>
        </w:rPr>
      </w:pPr>
      <w:r w:rsidRPr="008D523A">
        <w:rPr>
          <w:lang w:val="ro-RO"/>
        </w:rPr>
        <w:t>Materiale ce includ produşi cu acţiune anti</w:t>
      </w:r>
      <w:r w:rsidRPr="008D523A">
        <w:rPr>
          <w:lang w:val="en-US"/>
        </w:rPr>
        <w:t>sept</w:t>
      </w:r>
      <w:r w:rsidRPr="008D523A">
        <w:rPr>
          <w:lang w:val="ro-RO"/>
        </w:rPr>
        <w:t>ică. Irigații și medicație intracanalară (soluție de irigare, lubrifianți, agenți chelatori).</w:t>
      </w:r>
    </w:p>
    <w:p w14:paraId="717FBCB6" w14:textId="77777777" w:rsidR="006E6BFF" w:rsidRPr="008D523A" w:rsidRDefault="006E6BFF" w:rsidP="008D523A">
      <w:pPr>
        <w:pStyle w:val="ListParagraph"/>
        <w:spacing w:after="0" w:line="240" w:lineRule="auto"/>
        <w:jc w:val="both"/>
        <w:rPr>
          <w:rFonts w:ascii="Times New Roman" w:eastAsia="Times New Roman" w:hAnsi="Times New Roman" w:cs="Times New Roman"/>
          <w:b/>
          <w:sz w:val="24"/>
          <w:szCs w:val="24"/>
          <w:lang w:val="en-US"/>
        </w:rPr>
      </w:pPr>
    </w:p>
    <w:p w14:paraId="4C778641" w14:textId="77777777" w:rsidR="006E6BFF" w:rsidRPr="00392B95" w:rsidRDefault="006E6BFF" w:rsidP="006E6BFF">
      <w:pPr>
        <w:pStyle w:val="ListParagraph"/>
        <w:widowControl w:val="0"/>
        <w:spacing w:after="0" w:line="360" w:lineRule="auto"/>
        <w:jc w:val="both"/>
        <w:rPr>
          <w:rFonts w:ascii="Times New Roman" w:eastAsia="Arial Unicode MS" w:hAnsi="Times New Roman" w:cs="Times New Roman"/>
          <w:color w:val="000000"/>
          <w:sz w:val="24"/>
          <w:szCs w:val="24"/>
          <w:lang w:val="ro-RO" w:eastAsia="ro-RO" w:bidi="ro-RO"/>
        </w:rPr>
      </w:pPr>
    </w:p>
    <w:p w14:paraId="20665A6F" w14:textId="77777777" w:rsidR="00C825BE" w:rsidRPr="00BE0D24" w:rsidRDefault="00C825BE" w:rsidP="006E6BFF">
      <w:pPr>
        <w:pStyle w:val="ListParagraph"/>
        <w:keepNext/>
        <w:keepLines/>
        <w:widowControl w:val="0"/>
        <w:tabs>
          <w:tab w:val="left" w:pos="426"/>
        </w:tabs>
        <w:spacing w:after="0" w:line="360" w:lineRule="auto"/>
        <w:ind w:left="426"/>
        <w:jc w:val="both"/>
        <w:rPr>
          <w:rFonts w:ascii="Times New Roman" w:hAnsi="Times New Roman" w:cs="Times New Roman"/>
          <w:sz w:val="24"/>
          <w:szCs w:val="24"/>
          <w:lang w:val="ro-RO" w:eastAsia="ro-RO" w:bidi="ro-RO"/>
        </w:rPr>
      </w:pPr>
    </w:p>
    <w:p w14:paraId="11A8209B" w14:textId="77777777" w:rsidR="00C825BE" w:rsidRPr="00BE0D24" w:rsidRDefault="00C825BE" w:rsidP="00C825BE">
      <w:pPr>
        <w:pStyle w:val="ListParagraph"/>
        <w:rPr>
          <w:rFonts w:ascii="Times New Roman" w:hAnsi="Times New Roman" w:cs="Times New Roman"/>
          <w:lang w:val="en-US"/>
        </w:rPr>
      </w:pPr>
    </w:p>
    <w:sectPr w:rsidR="00C825BE" w:rsidRPr="00BE0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6D4"/>
    <w:multiLevelType w:val="hybridMultilevel"/>
    <w:tmpl w:val="EEEC8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751189"/>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D177EE"/>
    <w:multiLevelType w:val="hybridMultilevel"/>
    <w:tmpl w:val="D31A3390"/>
    <w:lvl w:ilvl="0" w:tplc="7A522214">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CF5DE5"/>
    <w:multiLevelType w:val="hybridMultilevel"/>
    <w:tmpl w:val="CA92C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FE05E3"/>
    <w:multiLevelType w:val="hybridMultilevel"/>
    <w:tmpl w:val="B178CA2C"/>
    <w:lvl w:ilvl="0" w:tplc="4080D2FE">
      <w:start w:val="1"/>
      <w:numFmt w:val="decimal"/>
      <w:lvlText w:val="%1."/>
      <w:lvlJc w:val="left"/>
      <w:pPr>
        <w:tabs>
          <w:tab w:val="num" w:pos="1364"/>
        </w:tabs>
        <w:ind w:left="13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AB64C3"/>
    <w:multiLevelType w:val="hybridMultilevel"/>
    <w:tmpl w:val="A52AE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17100D"/>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FD1171"/>
    <w:multiLevelType w:val="multilevel"/>
    <w:tmpl w:val="CD30643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FF6C28"/>
    <w:multiLevelType w:val="multilevel"/>
    <w:tmpl w:val="5F689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D4A4ED6"/>
    <w:multiLevelType w:val="hybridMultilevel"/>
    <w:tmpl w:val="3254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9"/>
  </w:num>
  <w:num w:numId="6">
    <w:abstractNumId w:val="6"/>
  </w:num>
  <w:num w:numId="7">
    <w:abstractNumId w:val="8"/>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D2"/>
    <w:rsid w:val="003F4563"/>
    <w:rsid w:val="006E6BFF"/>
    <w:rsid w:val="007B042B"/>
    <w:rsid w:val="007E66D8"/>
    <w:rsid w:val="00843492"/>
    <w:rsid w:val="008C47D2"/>
    <w:rsid w:val="008D523A"/>
    <w:rsid w:val="009D569F"/>
    <w:rsid w:val="00BE0D24"/>
    <w:rsid w:val="00C825BE"/>
    <w:rsid w:val="00D3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EFA4"/>
  <w15:chartTrackingRefBased/>
  <w15:docId w15:val="{6C40C976-8571-4234-9582-82F01C32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BE"/>
    <w:pPr>
      <w:ind w:left="720"/>
      <w:contextualSpacing/>
    </w:pPr>
  </w:style>
  <w:style w:type="paragraph" w:styleId="ListContinue2">
    <w:name w:val="List Continue 2"/>
    <w:basedOn w:val="Normal"/>
    <w:rsid w:val="00C825BE"/>
    <w:pPr>
      <w:widowControl w:val="0"/>
      <w:spacing w:after="120" w:line="240" w:lineRule="auto"/>
      <w:ind w:left="566" w:firstLine="720"/>
      <w:jc w:val="both"/>
    </w:pPr>
    <w:rPr>
      <w:rFonts w:ascii="Times New Roman" w:eastAsia="Times New Roman" w:hAnsi="Times New Roman" w:cs="Times New Roman"/>
      <w:snapToGrid w:val="0"/>
      <w:sz w:val="24"/>
      <w:szCs w:val="20"/>
      <w:lang w:val="ro-RO" w:eastAsia="ru-RU"/>
    </w:rPr>
  </w:style>
  <w:style w:type="paragraph" w:styleId="BodyText2">
    <w:name w:val="Body Text 2"/>
    <w:basedOn w:val="Normal"/>
    <w:link w:val="BodyText2Char"/>
    <w:rsid w:val="007B042B"/>
    <w:pPr>
      <w:spacing w:after="0" w:line="240" w:lineRule="auto"/>
    </w:pPr>
    <w:rPr>
      <w:rFonts w:ascii="Times New Roman" w:eastAsia="Times New Roman" w:hAnsi="Times New Roman" w:cs="Times New Roman"/>
      <w:sz w:val="24"/>
      <w:szCs w:val="20"/>
      <w:lang w:val="ro-RO" w:eastAsia="ru-RU"/>
    </w:rPr>
  </w:style>
  <w:style w:type="character" w:customStyle="1" w:styleId="BodyText2Char">
    <w:name w:val="Body Text 2 Char"/>
    <w:basedOn w:val="DefaultParagraphFont"/>
    <w:link w:val="BodyText2"/>
    <w:rsid w:val="007B042B"/>
    <w:rPr>
      <w:rFonts w:ascii="Times New Roman" w:eastAsia="Times New Roman" w:hAnsi="Times New Roman" w:cs="Times New Roman"/>
      <w:sz w:val="24"/>
      <w:szCs w:val="20"/>
      <w:lang w:val="ro-RO" w:eastAsia="ru-RU"/>
    </w:rPr>
  </w:style>
  <w:style w:type="paragraph" w:styleId="BodyTextIndent">
    <w:name w:val="Body Text Indent"/>
    <w:basedOn w:val="Normal"/>
    <w:link w:val="BodyTextIndentChar"/>
    <w:uiPriority w:val="99"/>
    <w:semiHidden/>
    <w:unhideWhenUsed/>
    <w:rsid w:val="007B042B"/>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semiHidden/>
    <w:rsid w:val="007B042B"/>
    <w:rPr>
      <w:rFonts w:ascii="Times New Roman" w:eastAsia="Times New Roman" w:hAnsi="Times New Roman" w:cs="Times New Roman"/>
      <w:sz w:val="24"/>
      <w:szCs w:val="24"/>
      <w:lang w:eastAsia="ru-RU"/>
    </w:rPr>
  </w:style>
  <w:style w:type="paragraph" w:styleId="BodyTextIndent2">
    <w:name w:val="Body Text Indent 2"/>
    <w:basedOn w:val="Normal"/>
    <w:link w:val="BodyTextIndent2Char"/>
    <w:uiPriority w:val="99"/>
    <w:unhideWhenUsed/>
    <w:rsid w:val="007B042B"/>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rsid w:val="007B042B"/>
    <w:rPr>
      <w:rFonts w:ascii="Times New Roman" w:eastAsia="Times New Roman" w:hAnsi="Times New Roman" w:cs="Times New Roman"/>
      <w:sz w:val="24"/>
      <w:szCs w:val="24"/>
      <w:lang w:eastAsia="ru-RU"/>
    </w:rPr>
  </w:style>
  <w:style w:type="paragraph" w:styleId="Title">
    <w:name w:val="Title"/>
    <w:basedOn w:val="Normal"/>
    <w:link w:val="TitleChar"/>
    <w:qFormat/>
    <w:rsid w:val="00D3320E"/>
    <w:pPr>
      <w:spacing w:after="0" w:line="360" w:lineRule="auto"/>
      <w:jc w:val="center"/>
    </w:pPr>
    <w:rPr>
      <w:rFonts w:ascii="Times New Roman" w:eastAsia="Times New Roman" w:hAnsi="Times New Roman" w:cs="Times New Roman"/>
      <w:b/>
      <w:bCs/>
      <w:i/>
      <w:iCs/>
      <w:sz w:val="32"/>
      <w:szCs w:val="24"/>
      <w:lang w:val="ro-RO" w:eastAsia="ru-RU"/>
    </w:rPr>
  </w:style>
  <w:style w:type="character" w:customStyle="1" w:styleId="TitleChar">
    <w:name w:val="Title Char"/>
    <w:basedOn w:val="DefaultParagraphFont"/>
    <w:link w:val="Title"/>
    <w:rsid w:val="00D3320E"/>
    <w:rPr>
      <w:rFonts w:ascii="Times New Roman" w:eastAsia="Times New Roman" w:hAnsi="Times New Roman" w:cs="Times New Roman"/>
      <w:b/>
      <w:bCs/>
      <w:i/>
      <w:iCs/>
      <w:sz w:val="32"/>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StomMV</dc:creator>
  <cp:keywords/>
  <dc:description/>
  <cp:lastModifiedBy>Microsoft Office User</cp:lastModifiedBy>
  <cp:revision>10</cp:revision>
  <dcterms:created xsi:type="dcterms:W3CDTF">2018-05-18T10:59:00Z</dcterms:created>
  <dcterms:modified xsi:type="dcterms:W3CDTF">2019-05-27T09:56:00Z</dcterms:modified>
</cp:coreProperties>
</file>